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993" w:type="dxa"/>
        <w:tblLook w:val="04A0" w:firstRow="1" w:lastRow="0" w:firstColumn="1" w:lastColumn="0" w:noHBand="0" w:noVBand="1"/>
      </w:tblPr>
      <w:tblGrid>
        <w:gridCol w:w="4679"/>
        <w:gridCol w:w="5670"/>
      </w:tblGrid>
      <w:tr w:rsidR="00E93379" w:rsidRPr="00D12A63" w14:paraId="5696A760" w14:textId="77777777" w:rsidTr="004E39F9">
        <w:tc>
          <w:tcPr>
            <w:tcW w:w="4679" w:type="dxa"/>
            <w:shd w:val="clear" w:color="auto" w:fill="auto"/>
          </w:tcPr>
          <w:p w14:paraId="2E017741" w14:textId="107EFBF5" w:rsidR="00A86E6D" w:rsidRPr="00D12A63" w:rsidRDefault="00291F50" w:rsidP="002B7231">
            <w:pPr>
              <w:ind w:right="115"/>
              <w:jc w:val="center"/>
              <w:rPr>
                <w:b/>
                <w:szCs w:val="28"/>
              </w:rPr>
            </w:pPr>
            <w:r w:rsidRPr="00D12A63">
              <w:rPr>
                <w:noProof/>
                <w:sz w:val="26"/>
                <w:szCs w:val="28"/>
              </w:rPr>
              <mc:AlternateContent>
                <mc:Choice Requires="wps">
                  <w:drawing>
                    <wp:anchor distT="4294967291" distB="4294967291" distL="114300" distR="114300" simplePos="0" relativeHeight="251659264" behindDoc="0" locked="0" layoutInCell="1" allowOverlap="1" wp14:anchorId="668F0499" wp14:editId="50161264">
                      <wp:simplePos x="0" y="0"/>
                      <wp:positionH relativeFrom="column">
                        <wp:posOffset>911860</wp:posOffset>
                      </wp:positionH>
                      <wp:positionV relativeFrom="paragraph">
                        <wp:posOffset>208280</wp:posOffset>
                      </wp:positionV>
                      <wp:extent cx="100266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3D53C73"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8pt,16.4pt" to="150.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"/>
                  </w:pict>
                </mc:Fallback>
              </mc:AlternateContent>
            </w:r>
            <w:r w:rsidR="00146BBE" w:rsidRPr="000D6853">
              <w:rPr>
                <w:b/>
                <w:sz w:val="26"/>
                <w:szCs w:val="28"/>
              </w:rPr>
              <w:t>U</w:t>
            </w:r>
            <w:r w:rsidR="000475DC" w:rsidRPr="000D6853">
              <w:rPr>
                <w:b/>
                <w:sz w:val="26"/>
                <w:szCs w:val="28"/>
              </w:rPr>
              <w:t>Ỷ</w:t>
            </w:r>
            <w:r w:rsidR="000475DC" w:rsidRPr="00D12A63">
              <w:rPr>
                <w:b/>
                <w:sz w:val="26"/>
                <w:szCs w:val="28"/>
              </w:rPr>
              <w:t xml:space="preserve"> </w:t>
            </w:r>
            <w:r w:rsidR="00146BBE" w:rsidRPr="00D12A63">
              <w:rPr>
                <w:b/>
                <w:sz w:val="26"/>
                <w:szCs w:val="28"/>
              </w:rPr>
              <w:t>B</w:t>
            </w:r>
            <w:r w:rsidR="000475DC" w:rsidRPr="00D12A63">
              <w:rPr>
                <w:b/>
                <w:sz w:val="26"/>
                <w:szCs w:val="28"/>
              </w:rPr>
              <w:t xml:space="preserve">AN </w:t>
            </w:r>
            <w:r w:rsidR="00146BBE" w:rsidRPr="00D12A63">
              <w:rPr>
                <w:b/>
                <w:sz w:val="26"/>
                <w:szCs w:val="28"/>
              </w:rPr>
              <w:t>T</w:t>
            </w:r>
            <w:r w:rsidR="000475DC" w:rsidRPr="00D12A63">
              <w:rPr>
                <w:b/>
                <w:sz w:val="26"/>
                <w:szCs w:val="28"/>
              </w:rPr>
              <w:t xml:space="preserve">HƯỜNG </w:t>
            </w:r>
            <w:r w:rsidR="00146BBE" w:rsidRPr="00D12A63">
              <w:rPr>
                <w:b/>
                <w:sz w:val="26"/>
                <w:szCs w:val="28"/>
              </w:rPr>
              <w:t>V</w:t>
            </w:r>
            <w:r w:rsidR="000475DC" w:rsidRPr="00D12A63">
              <w:rPr>
                <w:b/>
                <w:sz w:val="26"/>
                <w:szCs w:val="28"/>
              </w:rPr>
              <w:t xml:space="preserve">Ụ </w:t>
            </w:r>
            <w:r w:rsidR="00146BBE" w:rsidRPr="00D12A63">
              <w:rPr>
                <w:b/>
                <w:sz w:val="26"/>
                <w:szCs w:val="28"/>
              </w:rPr>
              <w:t>Q</w:t>
            </w:r>
            <w:r w:rsidR="000475DC" w:rsidRPr="00D12A63">
              <w:rPr>
                <w:b/>
                <w:sz w:val="26"/>
                <w:szCs w:val="28"/>
              </w:rPr>
              <w:t xml:space="preserve">UỐC </w:t>
            </w:r>
            <w:r w:rsidR="00146BBE" w:rsidRPr="00D12A63">
              <w:rPr>
                <w:b/>
                <w:sz w:val="26"/>
                <w:szCs w:val="28"/>
              </w:rPr>
              <w:t>H</w:t>
            </w:r>
            <w:r w:rsidR="000475DC" w:rsidRPr="00D12A63">
              <w:rPr>
                <w:b/>
                <w:sz w:val="26"/>
                <w:szCs w:val="28"/>
              </w:rPr>
              <w:t>ỘI</w:t>
            </w:r>
            <w:r w:rsidR="00004632" w:rsidRPr="00D12A63">
              <w:rPr>
                <w:b/>
                <w:sz w:val="26"/>
                <w:szCs w:val="28"/>
              </w:rPr>
              <w:t xml:space="preserve"> </w:t>
            </w:r>
            <w:r w:rsidR="00A86E6D" w:rsidRPr="00D12A63">
              <w:rPr>
                <w:b/>
                <w:szCs w:val="28"/>
              </w:rPr>
              <w:br/>
            </w:r>
          </w:p>
          <w:p w14:paraId="4607089F" w14:textId="77777777" w:rsidR="004E0D86" w:rsidRDefault="004E0D86" w:rsidP="002B7231">
            <w:pPr>
              <w:jc w:val="center"/>
              <w:rPr>
                <w:szCs w:val="28"/>
              </w:rPr>
            </w:pPr>
          </w:p>
          <w:p w14:paraId="0F27D758" w14:textId="77777777" w:rsidR="006B64B4" w:rsidRPr="00D12A63" w:rsidRDefault="006B64B4" w:rsidP="002B7231">
            <w:pPr>
              <w:jc w:val="center"/>
              <w:rPr>
                <w:szCs w:val="28"/>
              </w:rPr>
            </w:pPr>
          </w:p>
          <w:p w14:paraId="16E28425" w14:textId="22A5B9DB" w:rsidR="00303B9D" w:rsidRPr="0062588E" w:rsidRDefault="00303B9D" w:rsidP="00C6279C">
            <w:pPr>
              <w:jc w:val="center"/>
              <w:rPr>
                <w:sz w:val="16"/>
                <w:szCs w:val="28"/>
              </w:rPr>
            </w:pPr>
            <w:bookmarkStart w:id="0" w:name="_GoBack"/>
            <w:bookmarkEnd w:id="0"/>
          </w:p>
        </w:tc>
        <w:tc>
          <w:tcPr>
            <w:tcW w:w="5670" w:type="dxa"/>
            <w:shd w:val="clear" w:color="auto" w:fill="auto"/>
          </w:tcPr>
          <w:p w14:paraId="0AF444C1" w14:textId="77777777" w:rsidR="00A86E6D" w:rsidRPr="00D12A63" w:rsidRDefault="00A86E6D" w:rsidP="002B7231">
            <w:pPr>
              <w:jc w:val="center"/>
              <w:rPr>
                <w:b/>
                <w:sz w:val="26"/>
                <w:szCs w:val="28"/>
              </w:rPr>
            </w:pPr>
            <w:r w:rsidRPr="00D12A63">
              <w:rPr>
                <w:b/>
                <w:sz w:val="26"/>
                <w:szCs w:val="28"/>
              </w:rPr>
              <w:t>CỘNG HÒA XÃ HỘI CHỦ NGHĨA VIỆT NAM</w:t>
            </w:r>
          </w:p>
          <w:p w14:paraId="57FE5443" w14:textId="77777777" w:rsidR="00A86E6D" w:rsidRPr="00D12A63" w:rsidRDefault="00A86E6D" w:rsidP="002B7231">
            <w:pPr>
              <w:jc w:val="center"/>
              <w:rPr>
                <w:bCs/>
                <w:szCs w:val="28"/>
              </w:rPr>
            </w:pPr>
            <w:r w:rsidRPr="00D12A63">
              <w:rPr>
                <w:b/>
                <w:szCs w:val="28"/>
              </w:rPr>
              <w:t>Độc lập – Tự do – Hạnh phúc</w:t>
            </w:r>
          </w:p>
          <w:p w14:paraId="52F3785D" w14:textId="77777777" w:rsidR="00A86E6D" w:rsidRPr="000D6853" w:rsidRDefault="00A86E6D" w:rsidP="002B7231">
            <w:pPr>
              <w:jc w:val="center"/>
              <w:rPr>
                <w:i/>
                <w:szCs w:val="28"/>
              </w:rPr>
            </w:pPr>
            <w:r w:rsidRPr="000D6853">
              <w:rPr>
                <w:noProof/>
                <w:szCs w:val="28"/>
              </w:rPr>
              <mc:AlternateContent>
                <mc:Choice Requires="wps">
                  <w:drawing>
                    <wp:anchor distT="4294967290" distB="4294967290" distL="114300" distR="114300" simplePos="0" relativeHeight="251662336" behindDoc="0" locked="0" layoutInCell="1" allowOverlap="1" wp14:anchorId="6C61B225" wp14:editId="7AFC2EAD">
                      <wp:simplePos x="0" y="0"/>
                      <wp:positionH relativeFrom="column">
                        <wp:posOffset>866775</wp:posOffset>
                      </wp:positionH>
                      <wp:positionV relativeFrom="paragraph">
                        <wp:posOffset>46990</wp:posOffset>
                      </wp:positionV>
                      <wp:extent cx="2103755" cy="0"/>
                      <wp:effectExtent l="0" t="0" r="298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AD58344" id="Straight Connector 2" o:spid="_x0000_s1026" style="position:absolute;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8.25pt,3.7pt" to="23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2AyQEAAHcDAAAOAAAAZHJzL2Uyb0RvYy54bWysU9uO2yAQfa/Uf0C8N3ZcpR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"/>
                  </w:pict>
                </mc:Fallback>
              </mc:AlternateContent>
            </w:r>
          </w:p>
          <w:p w14:paraId="615D6272" w14:textId="27C9C1B6" w:rsidR="00A86E6D" w:rsidRPr="00D12A63" w:rsidRDefault="00A86E6D" w:rsidP="001424D7">
            <w:pPr>
              <w:jc w:val="center"/>
              <w:rPr>
                <w:b/>
                <w:bCs/>
                <w:i/>
                <w:iCs/>
                <w:szCs w:val="28"/>
              </w:rPr>
            </w:pPr>
            <w:r w:rsidRPr="00D12A63">
              <w:rPr>
                <w:i/>
                <w:szCs w:val="28"/>
              </w:rPr>
              <w:t xml:space="preserve">Hà Nội, </w:t>
            </w:r>
            <w:r w:rsidR="006B64B4" w:rsidRPr="00D12A63">
              <w:rPr>
                <w:i/>
                <w:szCs w:val="28"/>
              </w:rPr>
              <w:t xml:space="preserve">ngày </w:t>
            </w:r>
            <w:r w:rsidR="006B64B4">
              <w:rPr>
                <w:i/>
                <w:szCs w:val="28"/>
              </w:rPr>
              <w:t xml:space="preserve">22 </w:t>
            </w:r>
            <w:r w:rsidRPr="00D12A63">
              <w:rPr>
                <w:i/>
                <w:szCs w:val="28"/>
              </w:rPr>
              <w:t xml:space="preserve">tháng </w:t>
            </w:r>
            <w:r w:rsidR="00653D3A" w:rsidRPr="00D12A63">
              <w:rPr>
                <w:i/>
                <w:szCs w:val="28"/>
              </w:rPr>
              <w:t>5</w:t>
            </w:r>
            <w:r w:rsidR="00542A55" w:rsidRPr="00D12A63">
              <w:rPr>
                <w:i/>
                <w:szCs w:val="28"/>
              </w:rPr>
              <w:t xml:space="preserve"> </w:t>
            </w:r>
            <w:r w:rsidRPr="00D12A63">
              <w:rPr>
                <w:i/>
                <w:szCs w:val="28"/>
              </w:rPr>
              <w:t>năm 2023</w:t>
            </w:r>
          </w:p>
        </w:tc>
      </w:tr>
    </w:tbl>
    <w:p w14:paraId="4C6C95F5" w14:textId="5C8A4501" w:rsidR="00A86E6D" w:rsidRPr="005F18F7" w:rsidRDefault="00A86E6D" w:rsidP="00A86E6D">
      <w:pPr>
        <w:pStyle w:val="BodyText"/>
        <w:spacing w:before="240" w:after="0"/>
        <w:jc w:val="center"/>
        <w:rPr>
          <w:b/>
          <w:szCs w:val="28"/>
          <w:lang w:val="en-US"/>
        </w:rPr>
      </w:pPr>
      <w:r w:rsidRPr="00D12A63">
        <w:rPr>
          <w:b/>
          <w:szCs w:val="28"/>
        </w:rPr>
        <w:t>BÁO CÁO</w:t>
      </w:r>
      <w:r w:rsidR="00C30CA1">
        <w:rPr>
          <w:b/>
          <w:szCs w:val="28"/>
          <w:lang w:val="en-US"/>
        </w:rPr>
        <w:t xml:space="preserve"> TÓM TẮT</w:t>
      </w:r>
    </w:p>
    <w:p w14:paraId="7CC1A374" w14:textId="0D70E1A2" w:rsidR="00A86E6D" w:rsidRPr="00D12A63" w:rsidRDefault="00864A52" w:rsidP="00A86E6D">
      <w:pPr>
        <w:pStyle w:val="BodyText"/>
        <w:spacing w:after="0"/>
        <w:jc w:val="center"/>
        <w:rPr>
          <w:b/>
          <w:szCs w:val="28"/>
        </w:rPr>
      </w:pPr>
      <w:r w:rsidRPr="00D12A63">
        <w:rPr>
          <w:b/>
          <w:szCs w:val="28"/>
          <w:lang w:val="en-GB"/>
        </w:rPr>
        <w:t>T</w:t>
      </w:r>
      <w:r w:rsidR="00A86E6D" w:rsidRPr="00D12A63">
        <w:rPr>
          <w:b/>
          <w:szCs w:val="28"/>
        </w:rPr>
        <w:t xml:space="preserve">iếp thu, </w:t>
      </w:r>
      <w:r w:rsidR="00A86E6D" w:rsidRPr="00D12A63">
        <w:rPr>
          <w:b/>
          <w:szCs w:val="28"/>
          <w:lang w:val="en-GB"/>
        </w:rPr>
        <w:t xml:space="preserve">giải trình, </w:t>
      </w:r>
      <w:r w:rsidR="00A86E6D" w:rsidRPr="00D12A63">
        <w:rPr>
          <w:b/>
          <w:szCs w:val="28"/>
        </w:rPr>
        <w:t xml:space="preserve">chỉnh lý dự </w:t>
      </w:r>
      <w:r w:rsidR="00A86E6D" w:rsidRPr="00D12A63">
        <w:rPr>
          <w:b/>
          <w:szCs w:val="28"/>
          <w:lang w:val="en-US"/>
        </w:rPr>
        <w:t>thảo</w:t>
      </w:r>
      <w:r w:rsidR="00A86E6D" w:rsidRPr="00D12A63">
        <w:rPr>
          <w:b/>
          <w:szCs w:val="28"/>
        </w:rPr>
        <w:t xml:space="preserve"> Luật </w:t>
      </w:r>
      <w:r w:rsidR="00A86E6D" w:rsidRPr="00D12A63">
        <w:rPr>
          <w:b/>
          <w:szCs w:val="28"/>
          <w:lang w:val="en-US"/>
        </w:rPr>
        <w:t>Đấu thầu</w:t>
      </w:r>
      <w:r w:rsidR="00A86E6D" w:rsidRPr="00D12A63">
        <w:rPr>
          <w:b/>
          <w:szCs w:val="28"/>
        </w:rPr>
        <w:t xml:space="preserve"> (sửa đổi)</w:t>
      </w:r>
    </w:p>
    <w:p w14:paraId="2BA895F9" w14:textId="77777777" w:rsidR="00A86E6D" w:rsidRPr="000D6853" w:rsidRDefault="00A86E6D" w:rsidP="00A86E6D">
      <w:pPr>
        <w:spacing w:before="120"/>
        <w:jc w:val="center"/>
        <w:rPr>
          <w:noProof/>
          <w:szCs w:val="28"/>
          <w:lang w:val="vi-VN"/>
        </w:rPr>
      </w:pPr>
      <w:r w:rsidRPr="000D6853">
        <w:rPr>
          <w:noProof/>
          <w:szCs w:val="28"/>
        </w:rPr>
        <mc:AlternateContent>
          <mc:Choice Requires="wps">
            <w:drawing>
              <wp:anchor distT="4294967288" distB="4294967288" distL="114300" distR="114300" simplePos="0" relativeHeight="251653120" behindDoc="0" locked="0" layoutInCell="1" allowOverlap="1" wp14:anchorId="37978FB8" wp14:editId="4C715CD6">
                <wp:simplePos x="0" y="0"/>
                <wp:positionH relativeFrom="column">
                  <wp:posOffset>2124710</wp:posOffset>
                </wp:positionH>
                <wp:positionV relativeFrom="paragraph">
                  <wp:posOffset>51434</wp:posOffset>
                </wp:positionV>
                <wp:extent cx="1553845" cy="0"/>
                <wp:effectExtent l="19050" t="19050" r="273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0"/>
                        </a:xfrm>
                        <a:prstGeom prst="line">
                          <a:avLst/>
                        </a:prstGeom>
                        <a:noFill/>
                        <a:ln w="9360" cap="sq">
                          <a:solidFill>
                            <a:srgbClr val="000000"/>
                          </a:solidFill>
                          <a:miter lim="800000"/>
                          <a:headEnd/>
                          <a:tailEn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E9CBA9" id="Straight Connector 1" o:spid="_x0000_s1026" style="position:absolute;z-index:25165312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67.3pt,4.05pt" to="289.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" strokeweight=".26mm">
                <v:stroke joinstyle="miter" endcap="square"/>
              </v:line>
            </w:pict>
          </mc:Fallback>
        </mc:AlternateContent>
      </w:r>
    </w:p>
    <w:p w14:paraId="0D33AA39" w14:textId="77777777" w:rsidR="0062588E" w:rsidRPr="003B0CA7" w:rsidRDefault="0062588E" w:rsidP="0062588E">
      <w:pPr>
        <w:spacing w:before="120" w:after="240" w:line="340" w:lineRule="exact"/>
        <w:ind w:left="1440" w:hanging="1440"/>
        <w:jc w:val="center"/>
        <w:rPr>
          <w:szCs w:val="28"/>
        </w:rPr>
      </w:pPr>
      <w:r w:rsidRPr="003B0CA7">
        <w:rPr>
          <w:szCs w:val="28"/>
        </w:rPr>
        <w:t>Kính gửi:</w:t>
      </w:r>
      <w:r w:rsidRPr="003B0CA7">
        <w:rPr>
          <w:szCs w:val="28"/>
          <w:lang w:val="vi-VN"/>
        </w:rPr>
        <w:t xml:space="preserve"> </w:t>
      </w:r>
      <w:r w:rsidRPr="003B0CA7">
        <w:rPr>
          <w:szCs w:val="28"/>
        </w:rPr>
        <w:t>các vị đại biểu Quốc hội,</w:t>
      </w:r>
    </w:p>
    <w:p w14:paraId="3FFA768A" w14:textId="77777777" w:rsidR="00C30CA1" w:rsidRPr="0062588E" w:rsidRDefault="00C30CA1" w:rsidP="0062588E">
      <w:pPr>
        <w:contextualSpacing/>
        <w:jc w:val="center"/>
        <w:rPr>
          <w:spacing w:val="-2"/>
          <w:sz w:val="8"/>
          <w:lang w:val="nl-NL"/>
        </w:rPr>
      </w:pPr>
    </w:p>
    <w:p w14:paraId="617001D1" w14:textId="0A104C04" w:rsidR="00420E24" w:rsidRPr="0062588E" w:rsidRDefault="00C30CA1" w:rsidP="005F18F7">
      <w:pPr>
        <w:widowControl w:val="0"/>
        <w:tabs>
          <w:tab w:val="left" w:pos="7020"/>
        </w:tabs>
        <w:spacing w:before="40" w:after="40" w:line="360" w:lineRule="exact"/>
        <w:ind w:firstLine="720"/>
        <w:jc w:val="both"/>
        <w:rPr>
          <w:szCs w:val="28"/>
        </w:rPr>
      </w:pPr>
      <w:r w:rsidRPr="0062588E">
        <w:rPr>
          <w:szCs w:val="28"/>
        </w:rPr>
        <w:t xml:space="preserve">Ngày </w:t>
      </w:r>
      <w:r w:rsidR="00476EE6" w:rsidRPr="0062588E">
        <w:rPr>
          <w:szCs w:val="28"/>
        </w:rPr>
        <w:t>22/</w:t>
      </w:r>
      <w:r w:rsidRPr="0062588E">
        <w:rPr>
          <w:szCs w:val="28"/>
        </w:rPr>
        <w:t xml:space="preserve">5/2023, Ủy ban Thường vụ Quốc hội đã gửi các vị đại biểu Quốc hội Báo cáo </w:t>
      </w:r>
      <w:r w:rsidR="006B64B4" w:rsidRPr="0062588E">
        <w:rPr>
          <w:szCs w:val="28"/>
        </w:rPr>
        <w:t>số 481</w:t>
      </w:r>
      <w:r w:rsidRPr="0062588E">
        <w:rPr>
          <w:szCs w:val="28"/>
        </w:rPr>
        <w:t>/BC-U</w:t>
      </w:r>
      <w:r w:rsidR="007B2296" w:rsidRPr="0062588E">
        <w:rPr>
          <w:szCs w:val="28"/>
        </w:rPr>
        <w:t>BTVQH15</w:t>
      </w:r>
      <w:r w:rsidRPr="0062588E">
        <w:rPr>
          <w:szCs w:val="28"/>
        </w:rPr>
        <w:t xml:space="preserve"> </w:t>
      </w:r>
      <w:r w:rsidR="007B2296" w:rsidRPr="0062588E">
        <w:rPr>
          <w:szCs w:val="28"/>
        </w:rPr>
        <w:t>về tiếp thu, giải trình, chỉnh lý dự thảo Luật Đấu thầu (sửa đổi)</w:t>
      </w:r>
      <w:r w:rsidRPr="0062588E">
        <w:rPr>
          <w:szCs w:val="28"/>
        </w:rPr>
        <w:t xml:space="preserve">. </w:t>
      </w:r>
      <w:r w:rsidR="00420E24" w:rsidRPr="0062588E">
        <w:rPr>
          <w:szCs w:val="28"/>
        </w:rPr>
        <w:t xml:space="preserve">Ủy ban Thường vụ Quốc hội xin báo cáo Quốc hội </w:t>
      </w:r>
      <w:r w:rsidR="007B2296" w:rsidRPr="0062588E">
        <w:rPr>
          <w:szCs w:val="28"/>
        </w:rPr>
        <w:t xml:space="preserve">tóm tắt </w:t>
      </w:r>
      <w:r w:rsidR="00420E24" w:rsidRPr="0062588E">
        <w:rPr>
          <w:szCs w:val="28"/>
        </w:rPr>
        <w:t>về việc giải trình, tiếp thu và chỉnh lý dự thảo Luật như sau:</w:t>
      </w:r>
    </w:p>
    <w:p w14:paraId="238C0A99" w14:textId="77777777" w:rsidR="007B2296" w:rsidRPr="0062588E" w:rsidRDefault="007B2296" w:rsidP="007B2296">
      <w:pPr>
        <w:widowControl w:val="0"/>
        <w:tabs>
          <w:tab w:val="left" w:pos="7020"/>
        </w:tabs>
        <w:spacing w:before="40" w:after="40" w:line="360" w:lineRule="exact"/>
        <w:ind w:firstLine="720"/>
        <w:jc w:val="both"/>
        <w:rPr>
          <w:szCs w:val="28"/>
          <w:lang w:val="nl-NL"/>
        </w:rPr>
      </w:pPr>
      <w:r w:rsidRPr="0062588E">
        <w:rPr>
          <w:szCs w:val="28"/>
        </w:rPr>
        <w:t xml:space="preserve">Dự thảo Luật sau khi tiếp thu, chỉnh lý gồm </w:t>
      </w:r>
      <w:r w:rsidRPr="0062588E">
        <w:rPr>
          <w:b/>
          <w:szCs w:val="28"/>
        </w:rPr>
        <w:t>10</w:t>
      </w:r>
      <w:r w:rsidRPr="0062588E">
        <w:rPr>
          <w:szCs w:val="28"/>
        </w:rPr>
        <w:t xml:space="preserve"> chương và </w:t>
      </w:r>
      <w:r w:rsidRPr="0062588E">
        <w:rPr>
          <w:b/>
          <w:szCs w:val="28"/>
        </w:rPr>
        <w:t>99</w:t>
      </w:r>
      <w:r w:rsidRPr="0062588E">
        <w:rPr>
          <w:szCs w:val="28"/>
        </w:rPr>
        <w:t xml:space="preserve"> điều (Giữ nguyên số chương, tăng thêm 1 điều). Trong đó: bỏ </w:t>
      </w:r>
      <w:r w:rsidRPr="0062588E">
        <w:rPr>
          <w:b/>
          <w:szCs w:val="28"/>
        </w:rPr>
        <w:t>5</w:t>
      </w:r>
      <w:r w:rsidRPr="0062588E">
        <w:rPr>
          <w:szCs w:val="28"/>
        </w:rPr>
        <w:t xml:space="preserve"> điều và thêm </w:t>
      </w:r>
      <w:r w:rsidRPr="0062588E">
        <w:rPr>
          <w:b/>
          <w:szCs w:val="28"/>
        </w:rPr>
        <w:t>6</w:t>
      </w:r>
      <w:r w:rsidRPr="0062588E">
        <w:rPr>
          <w:szCs w:val="28"/>
        </w:rPr>
        <w:t xml:space="preserve"> điều, giữ nguyên </w:t>
      </w:r>
      <w:r w:rsidRPr="0062588E">
        <w:rPr>
          <w:b/>
          <w:szCs w:val="28"/>
        </w:rPr>
        <w:t>21</w:t>
      </w:r>
      <w:r w:rsidRPr="0062588E">
        <w:rPr>
          <w:szCs w:val="28"/>
        </w:rPr>
        <w:t xml:space="preserve"> điều, </w:t>
      </w:r>
      <w:r w:rsidRPr="0062588E">
        <w:rPr>
          <w:szCs w:val="28"/>
          <w:lang w:val="nl-NL"/>
        </w:rPr>
        <w:t>sửa đổi</w:t>
      </w:r>
      <w:r w:rsidRPr="0062588E">
        <w:rPr>
          <w:szCs w:val="28"/>
          <w:lang w:val="vi-VN"/>
        </w:rPr>
        <w:t xml:space="preserve"> nội dung</w:t>
      </w:r>
      <w:r w:rsidRPr="0062588E">
        <w:rPr>
          <w:szCs w:val="28"/>
        </w:rPr>
        <w:t xml:space="preserve"> </w:t>
      </w:r>
      <w:r w:rsidRPr="0062588E">
        <w:rPr>
          <w:b/>
          <w:szCs w:val="28"/>
        </w:rPr>
        <w:t>48</w:t>
      </w:r>
      <w:r w:rsidRPr="0062588E">
        <w:rPr>
          <w:szCs w:val="28"/>
          <w:lang w:val="nl-NL"/>
        </w:rPr>
        <w:t xml:space="preserve"> điều, </w:t>
      </w:r>
      <w:r w:rsidRPr="0062588E">
        <w:rPr>
          <w:szCs w:val="28"/>
          <w:lang w:val="vi-VN"/>
        </w:rPr>
        <w:t xml:space="preserve">chỉnh sửa câu chữ, </w:t>
      </w:r>
      <w:r w:rsidRPr="0062588E">
        <w:rPr>
          <w:szCs w:val="28"/>
          <w:lang w:val="nl-NL"/>
        </w:rPr>
        <w:t xml:space="preserve">kỹ thuật văn bản </w:t>
      </w:r>
      <w:r w:rsidRPr="0062588E">
        <w:rPr>
          <w:b/>
          <w:szCs w:val="28"/>
          <w:lang w:val="nl-NL"/>
        </w:rPr>
        <w:t>20</w:t>
      </w:r>
      <w:r w:rsidRPr="0062588E">
        <w:rPr>
          <w:szCs w:val="28"/>
          <w:lang w:val="vi-VN"/>
        </w:rPr>
        <w:t xml:space="preserve"> điều</w:t>
      </w:r>
      <w:r w:rsidRPr="0062588E">
        <w:rPr>
          <w:szCs w:val="28"/>
          <w:lang w:val="nl-NL"/>
        </w:rPr>
        <w:t xml:space="preserve"> </w:t>
      </w:r>
      <w:r w:rsidRPr="0062588E">
        <w:rPr>
          <w:szCs w:val="28"/>
        </w:rPr>
        <w:t>so với dự thảo Luật trình Quốc hội tại Kỳ họp thứ 4.</w:t>
      </w:r>
      <w:r w:rsidRPr="0062588E">
        <w:rPr>
          <w:szCs w:val="28"/>
          <w:lang w:val="nl-NL"/>
        </w:rPr>
        <w:t xml:space="preserve"> Chính phủ đã có văn bản về các nội dung giải trình, tiếp thu, chỉnh lý dự thảo Luật.</w:t>
      </w:r>
    </w:p>
    <w:p w14:paraId="7B8A3EBF" w14:textId="63F67BA0" w:rsidR="00420E24" w:rsidRPr="0062588E" w:rsidRDefault="007B2296" w:rsidP="005F18F7">
      <w:pPr>
        <w:widowControl w:val="0"/>
        <w:spacing w:before="40" w:after="40" w:line="360" w:lineRule="exact"/>
        <w:ind w:firstLine="720"/>
        <w:jc w:val="both"/>
        <w:rPr>
          <w:b/>
          <w:bCs/>
          <w:szCs w:val="28"/>
        </w:rPr>
      </w:pPr>
      <w:r w:rsidRPr="0062588E">
        <w:rPr>
          <w:b/>
          <w:bCs/>
          <w:szCs w:val="28"/>
        </w:rPr>
        <w:t>I</w:t>
      </w:r>
      <w:r w:rsidR="00420E24" w:rsidRPr="0062588E">
        <w:rPr>
          <w:b/>
          <w:bCs/>
          <w:szCs w:val="28"/>
        </w:rPr>
        <w:t xml:space="preserve">. Các nội dung </w:t>
      </w:r>
      <w:r w:rsidRPr="0062588E">
        <w:rPr>
          <w:b/>
          <w:bCs/>
          <w:szCs w:val="28"/>
        </w:rPr>
        <w:t xml:space="preserve">lớn </w:t>
      </w:r>
      <w:r w:rsidR="00420E24" w:rsidRPr="0062588E">
        <w:rPr>
          <w:b/>
          <w:bCs/>
          <w:szCs w:val="28"/>
        </w:rPr>
        <w:t>đã thống nhất tiếp thu, giải trình</w:t>
      </w:r>
    </w:p>
    <w:p w14:paraId="019630AF" w14:textId="2DB7DBAC" w:rsidR="00420E24" w:rsidRPr="0062588E" w:rsidRDefault="007B2296" w:rsidP="005F18F7">
      <w:pPr>
        <w:widowControl w:val="0"/>
        <w:spacing w:before="40" w:after="40" w:line="360" w:lineRule="exact"/>
        <w:ind w:firstLine="720"/>
        <w:jc w:val="both"/>
        <w:rPr>
          <w:b/>
          <w:i/>
          <w:szCs w:val="28"/>
        </w:rPr>
      </w:pPr>
      <w:r w:rsidRPr="0062588E">
        <w:rPr>
          <w:b/>
          <w:i/>
          <w:szCs w:val="28"/>
        </w:rPr>
        <w:t>1.</w:t>
      </w:r>
      <w:r w:rsidR="00420E24" w:rsidRPr="0062588E">
        <w:rPr>
          <w:b/>
          <w:i/>
          <w:szCs w:val="28"/>
        </w:rPr>
        <w:t xml:space="preserve"> Về việc đáp ứng mục tiêu, yêu cầu sửa đổi luật</w:t>
      </w:r>
    </w:p>
    <w:p w14:paraId="79D65075" w14:textId="0BDC130C" w:rsidR="00420E24" w:rsidRPr="0062588E" w:rsidRDefault="00420E24" w:rsidP="005F18F7">
      <w:pPr>
        <w:widowControl w:val="0"/>
        <w:tabs>
          <w:tab w:val="left" w:pos="993"/>
        </w:tabs>
        <w:spacing w:before="40" w:after="40" w:line="360" w:lineRule="exact"/>
        <w:ind w:firstLine="709"/>
        <w:jc w:val="both"/>
        <w:rPr>
          <w:i/>
          <w:szCs w:val="28"/>
          <w:lang w:val="nl-NL"/>
        </w:rPr>
      </w:pPr>
      <w:r w:rsidRPr="0062588E">
        <w:rPr>
          <w:i/>
          <w:szCs w:val="28"/>
          <w:lang w:val="nl-NL"/>
        </w:rPr>
        <w:t xml:space="preserve">Một số ý kiến </w:t>
      </w:r>
      <w:r w:rsidR="0062588E" w:rsidRPr="0062588E">
        <w:rPr>
          <w:i/>
          <w:szCs w:val="28"/>
          <w:lang w:val="nl-NL"/>
        </w:rPr>
        <w:t>đại biểu Quốc hội</w:t>
      </w:r>
      <w:r w:rsidRPr="0062588E">
        <w:rPr>
          <w:i/>
          <w:szCs w:val="28"/>
          <w:lang w:val="nl-NL"/>
        </w:rPr>
        <w:t xml:space="preserve"> cho rằng, việc sửa đổi luật đã đặt ra các mục tiêu, yêu cầu</w:t>
      </w:r>
      <w:r w:rsidR="00542A55" w:rsidRPr="0062588E">
        <w:rPr>
          <w:i/>
          <w:szCs w:val="28"/>
          <w:lang w:val="nl-NL"/>
        </w:rPr>
        <w:t xml:space="preserve"> </w:t>
      </w:r>
      <w:r w:rsidRPr="0062588E">
        <w:rPr>
          <w:i/>
          <w:szCs w:val="28"/>
          <w:lang w:val="nl-NL"/>
        </w:rPr>
        <w:t xml:space="preserve">bám sát thực tiễn. Tuy nhiên, một số nội dung của dự thảo Luật cần tiếp tục rà soát, hoàn thiện để bảo đảm đáp ứng đầy đủ mục tiêu đặt ra. </w:t>
      </w:r>
    </w:p>
    <w:p w14:paraId="2DD9A320" w14:textId="77B5AA84" w:rsidR="00420E24" w:rsidRPr="0062588E" w:rsidRDefault="00420E24" w:rsidP="005F18F7">
      <w:pPr>
        <w:widowControl w:val="0"/>
        <w:tabs>
          <w:tab w:val="left" w:pos="993"/>
        </w:tabs>
        <w:spacing w:before="60" w:after="40" w:line="360" w:lineRule="exact"/>
        <w:ind w:firstLine="709"/>
        <w:jc w:val="both"/>
        <w:rPr>
          <w:szCs w:val="28"/>
        </w:rPr>
      </w:pPr>
      <w:r w:rsidRPr="0062588E">
        <w:rPr>
          <w:szCs w:val="28"/>
          <w:lang w:val="nl-NL"/>
        </w:rPr>
        <w:t xml:space="preserve">Tiếp thu ý kiến </w:t>
      </w:r>
      <w:r w:rsidR="0062588E" w:rsidRPr="0062588E">
        <w:rPr>
          <w:szCs w:val="28"/>
          <w:lang w:val="nl-NL"/>
        </w:rPr>
        <w:t>đại biểu Quốc hội</w:t>
      </w:r>
      <w:r w:rsidRPr="0062588E">
        <w:rPr>
          <w:szCs w:val="28"/>
          <w:lang w:val="nl-NL"/>
        </w:rPr>
        <w:t>,</w:t>
      </w:r>
      <w:r w:rsidRPr="0062588E">
        <w:rPr>
          <w:i/>
          <w:szCs w:val="28"/>
          <w:lang w:val="nl-NL"/>
        </w:rPr>
        <w:t xml:space="preserve"> </w:t>
      </w:r>
      <w:r w:rsidRPr="0062588E">
        <w:rPr>
          <w:szCs w:val="28"/>
          <w:lang w:val="vi-VN"/>
        </w:rPr>
        <w:t xml:space="preserve">Ủy ban Thường vụ Quốc hội </w:t>
      </w:r>
      <w:r w:rsidRPr="0062588E">
        <w:rPr>
          <w:szCs w:val="28"/>
          <w:lang w:val="nl-NL"/>
        </w:rPr>
        <w:t>đã chỉ đạo cơ quan thẩm tra phối hợp chặt chẽ với cơ quan soạn thảo và các cơ quan hữu quan bám sát mục tiêu, yêu cầu sửa đổi luật để hoàn thiện d</w:t>
      </w:r>
      <w:r w:rsidRPr="0062588E">
        <w:rPr>
          <w:rFonts w:eastAsia="Calibri"/>
          <w:szCs w:val="28"/>
          <w:lang w:val="it-IT"/>
        </w:rPr>
        <w:t>ự thảo Luật theo hướng</w:t>
      </w:r>
      <w:r w:rsidRPr="0062588E">
        <w:rPr>
          <w:szCs w:val="28"/>
        </w:rPr>
        <w:t>: (i) Rà soát, chỉnh lý phạm vi, đối tượng áp dụng luật, quy trình, thủ tục lựa chọn nhà thầu, nhà đầu tư để bảo đảm tính đồng bộ, thống nhất giữa quy định của Luật Đấu thầu với các luật có liên quan; (ii) Rà soát quy trình, giảm thời gian đấu thầu, cải cách thủ tục hành chính, đẩy mạnh áp dụng đấu thầu qua mạng; (iii) Tháo gỡ khó khăn, vướng mắc trong hoạt động đấu thầu, đặc biệt là vướng mắc trong đấu thầu mua sắm thuốc, hóa chất, vật tư y tế thời gian qua; (i</w:t>
      </w:r>
      <w:r w:rsidR="003B6A08" w:rsidRPr="0062588E">
        <w:rPr>
          <w:szCs w:val="28"/>
        </w:rPr>
        <w:t>v</w:t>
      </w:r>
      <w:r w:rsidRPr="0062588E">
        <w:rPr>
          <w:szCs w:val="28"/>
        </w:rPr>
        <w:t>) Quy định rõ các hành vi bị cấm, các ưu đãi đối với doanh nghiệp trong nước, nâng cao tính cạnh tranh, công khai, minh bạch, hiệu quả kinh tế trong hoạt động đấu thầu; (v) Luật hóa những nội dung đã được quy định ở văn bản dưới luật đã thực hiện ổn định ; (v</w:t>
      </w:r>
      <w:r w:rsidR="003B6A08" w:rsidRPr="0062588E">
        <w:rPr>
          <w:szCs w:val="28"/>
        </w:rPr>
        <w:t>i</w:t>
      </w:r>
      <w:r w:rsidRPr="0062588E">
        <w:rPr>
          <w:szCs w:val="28"/>
        </w:rPr>
        <w:t>) Quy định rõ trách nhiệm của các bộ, ngành, địa phương, bên mời thầu, bên dự thầu, góp phần hạn chế thất thoát, lãng phí, tiêu cực, tham nhũng trong hoạt động đấu thầu, góp phần nâng cao hiệu lực, hiệu quả công tác quản lý nhà nước về đấu thầu.</w:t>
      </w:r>
    </w:p>
    <w:p w14:paraId="1153C2FE" w14:textId="3BCCBA9D" w:rsidR="00420E24" w:rsidRPr="0062588E" w:rsidRDefault="007B2296" w:rsidP="005F18F7">
      <w:pPr>
        <w:widowControl w:val="0"/>
        <w:tabs>
          <w:tab w:val="left" w:pos="993"/>
        </w:tabs>
        <w:spacing w:before="60" w:after="40" w:line="360" w:lineRule="exact"/>
        <w:ind w:firstLine="709"/>
        <w:jc w:val="both"/>
        <w:rPr>
          <w:b/>
          <w:i/>
          <w:szCs w:val="28"/>
        </w:rPr>
      </w:pPr>
      <w:r w:rsidRPr="0062588E">
        <w:rPr>
          <w:b/>
          <w:i/>
          <w:iCs/>
          <w:szCs w:val="28"/>
          <w:lang w:val="pt-BR"/>
        </w:rPr>
        <w:lastRenderedPageBreak/>
        <w:t>2</w:t>
      </w:r>
      <w:r w:rsidR="00420E24" w:rsidRPr="0062588E">
        <w:rPr>
          <w:b/>
          <w:i/>
          <w:iCs/>
          <w:szCs w:val="28"/>
          <w:lang w:val="pt-BR"/>
        </w:rPr>
        <w:t xml:space="preserve">. </w:t>
      </w:r>
      <w:r w:rsidR="00420E24" w:rsidRPr="0062588E">
        <w:rPr>
          <w:b/>
          <w:i/>
          <w:szCs w:val="28"/>
          <w:lang w:val="vi-VN"/>
        </w:rPr>
        <w:t xml:space="preserve">Về </w:t>
      </w:r>
      <w:r w:rsidR="00420E24" w:rsidRPr="0062588E">
        <w:rPr>
          <w:b/>
          <w:i/>
          <w:szCs w:val="28"/>
        </w:rPr>
        <w:t>nội dung</w:t>
      </w:r>
      <w:r w:rsidR="00420E24" w:rsidRPr="0062588E">
        <w:rPr>
          <w:b/>
          <w:i/>
          <w:szCs w:val="28"/>
          <w:lang w:val="vi-VN"/>
        </w:rPr>
        <w:t xml:space="preserve"> sửa đổi</w:t>
      </w:r>
      <w:r w:rsidR="00420E24" w:rsidRPr="0062588E">
        <w:rPr>
          <w:b/>
          <w:i/>
          <w:szCs w:val="28"/>
        </w:rPr>
        <w:t xml:space="preserve"> Luật</w:t>
      </w:r>
    </w:p>
    <w:p w14:paraId="556C3EDF" w14:textId="1CE0F9F2" w:rsidR="00420E24" w:rsidRPr="0062588E" w:rsidRDefault="00420E24" w:rsidP="005F18F7">
      <w:pPr>
        <w:pStyle w:val="ListParagraph"/>
        <w:widowControl w:val="0"/>
        <w:spacing w:before="60" w:after="40" w:line="360" w:lineRule="exact"/>
        <w:ind w:left="0" w:firstLine="720"/>
        <w:contextualSpacing w:val="0"/>
        <w:jc w:val="both"/>
        <w:rPr>
          <w:i/>
          <w:szCs w:val="28"/>
        </w:rPr>
      </w:pPr>
      <w:r w:rsidRPr="0062588E">
        <w:rPr>
          <w:i/>
          <w:szCs w:val="28"/>
        </w:rPr>
        <w:t xml:space="preserve">Có ý kiến cho rằng, việc sửa đổi Luật Đấu thầu là cần thiết nhưng hiện đang tập trung vào sửa đổi các điều khoản cụ thể, quy trình thủ tục. Luật đã được sửa đổi nhiều lần nhưng không tránh được các kẽ hở nên vẫn xảy ra nhiều tiêu cực. Do vậy, đề nghị không cần đấu thầu để rút ngắn được thủ tục, tiết kiệm thời gian và tránh được tiêu cực, tâm lý né tránh trách </w:t>
      </w:r>
      <w:r w:rsidRPr="0062588E">
        <w:rPr>
          <w:i/>
          <w:noProof/>
          <w:szCs w:val="28"/>
        </w:rPr>
        <w:t>nhiệm</w:t>
      </w:r>
      <w:r w:rsidR="002D5434" w:rsidRPr="0062588E">
        <w:rPr>
          <w:i/>
          <w:szCs w:val="28"/>
        </w:rPr>
        <w:t>;</w:t>
      </w:r>
      <w:r w:rsidRPr="0062588E">
        <w:rPr>
          <w:i/>
          <w:szCs w:val="28"/>
        </w:rPr>
        <w:t xml:space="preserve"> nghiên cứu thực hiện chào giá cạnh tranh với một số điều kiện ràng buộc cụ thể.</w:t>
      </w:r>
    </w:p>
    <w:p w14:paraId="34B4DE7C" w14:textId="4F639889" w:rsidR="00420E24" w:rsidRPr="0062588E" w:rsidRDefault="0062588E" w:rsidP="005F18F7">
      <w:pPr>
        <w:pStyle w:val="ListParagraph"/>
        <w:widowControl w:val="0"/>
        <w:spacing w:before="60" w:after="40" w:line="360" w:lineRule="exact"/>
        <w:ind w:left="0" w:firstLine="720"/>
        <w:contextualSpacing w:val="0"/>
        <w:jc w:val="both"/>
        <w:rPr>
          <w:szCs w:val="28"/>
        </w:rPr>
      </w:pPr>
      <w:r w:rsidRPr="0062588E">
        <w:rPr>
          <w:szCs w:val="28"/>
          <w:lang w:val="vi-VN"/>
        </w:rPr>
        <w:t>Ủy ban Thường vụ Quốc hội</w:t>
      </w:r>
      <w:r w:rsidRPr="0062588E">
        <w:rPr>
          <w:szCs w:val="28"/>
        </w:rPr>
        <w:t xml:space="preserve"> </w:t>
      </w:r>
      <w:r w:rsidR="00420E24" w:rsidRPr="0062588E">
        <w:rPr>
          <w:szCs w:val="28"/>
        </w:rPr>
        <w:t>xin báo cáo như sau:</w:t>
      </w:r>
    </w:p>
    <w:p w14:paraId="28412365" w14:textId="6BF98256" w:rsidR="00420E24" w:rsidRPr="0062588E" w:rsidRDefault="00420E24" w:rsidP="005F18F7">
      <w:pPr>
        <w:pStyle w:val="ListParagraph"/>
        <w:widowControl w:val="0"/>
        <w:spacing w:before="60" w:after="40" w:line="360" w:lineRule="exact"/>
        <w:ind w:left="0" w:firstLine="720"/>
        <w:contextualSpacing w:val="0"/>
        <w:jc w:val="both"/>
        <w:rPr>
          <w:szCs w:val="28"/>
        </w:rPr>
      </w:pPr>
      <w:r w:rsidRPr="0062588E">
        <w:rPr>
          <w:szCs w:val="28"/>
        </w:rPr>
        <w:t xml:space="preserve">Dự thảo Luật </w:t>
      </w:r>
      <w:r w:rsidR="002D5434" w:rsidRPr="0062588E">
        <w:rPr>
          <w:szCs w:val="28"/>
        </w:rPr>
        <w:t xml:space="preserve">sửa đổi </w:t>
      </w:r>
      <w:r w:rsidRPr="0062588E">
        <w:rPr>
          <w:szCs w:val="28"/>
        </w:rPr>
        <w:t>quy định về các hình thức, phương thức lựa chọn nhà thầu được xây dựng trên cơ sở kế thừa, hoàn thiện quy định đã áp dụng ổn định, tại các Luật được ban hành từ năm 2005, 2013 và phù hợp với thông lệ quốc tế. Trong những năm qua, việc thực thi Luật Đấu thầu đã có tác động tích cực góp phần nâng cao hiệu quả sử dụng nguồn lực ngân sách nhà nước, nguồn thu hợp pháp của các đơn vị sự nghiệp công lập, vốn nhà nước tại doanh nghiệp nhà nước, đồng thời tạo môi trường cạnh tranh bình đẳng cho các nhà cung cấp, doanh nghiệp sản xuất, kinh doanh, thúc đẩy nền kinh tế phát triển lành mạnh. Mặt khác, hiện nay, hầu hết các quốc gia trên thế giới đều áp dụng các hình thức, phương thức lựa chọn nhà thầu tương tự như Việt Nam. Vì vậy, đề nghị không bãi bỏ các hình thức, phương thức lựa chọn nhà thầu đã được áp dụng ổn định trong thời gian qua để tránh các xáo trộn không cần thiết.</w:t>
      </w:r>
    </w:p>
    <w:p w14:paraId="65F796FB" w14:textId="05AFBA38" w:rsidR="00420E24" w:rsidRPr="0062588E" w:rsidRDefault="00420E24" w:rsidP="005F18F7">
      <w:pPr>
        <w:widowControl w:val="0"/>
        <w:tabs>
          <w:tab w:val="left" w:pos="993"/>
        </w:tabs>
        <w:spacing w:before="60" w:after="40" w:line="360" w:lineRule="exact"/>
        <w:ind w:firstLine="709"/>
        <w:jc w:val="both"/>
        <w:rPr>
          <w:szCs w:val="28"/>
        </w:rPr>
      </w:pPr>
      <w:r w:rsidRPr="0062588E">
        <w:rPr>
          <w:szCs w:val="28"/>
        </w:rPr>
        <w:t xml:space="preserve">Bên cạnh đó, như </w:t>
      </w:r>
      <w:r w:rsidR="0062588E" w:rsidRPr="0062588E">
        <w:rPr>
          <w:szCs w:val="28"/>
          <w:lang w:val="nl-NL"/>
        </w:rPr>
        <w:t>đại biểu Quốc hội</w:t>
      </w:r>
      <w:r w:rsidR="0062588E" w:rsidRPr="0062588E">
        <w:rPr>
          <w:szCs w:val="28"/>
        </w:rPr>
        <w:t xml:space="preserve"> </w:t>
      </w:r>
      <w:r w:rsidRPr="0062588E">
        <w:rPr>
          <w:szCs w:val="28"/>
        </w:rPr>
        <w:t xml:space="preserve">đã nêu, thực tế trong hoạt động đấu thầu đã xảy ra một số vụ việc sai phạm, tiêu cực, </w:t>
      </w:r>
      <w:r w:rsidR="002D5434" w:rsidRPr="0062588E">
        <w:rPr>
          <w:szCs w:val="28"/>
        </w:rPr>
        <w:t xml:space="preserve">một số tổ chức, cá nhân đã có các hành vi cố tình “thông thầu”, vi phạm điều cấm của Luật Đấu thầu, </w:t>
      </w:r>
      <w:r w:rsidRPr="0062588E">
        <w:rPr>
          <w:szCs w:val="28"/>
        </w:rPr>
        <w:t xml:space="preserve">dẫn đến thất thoát, thiệt hại nghiêm trọng tài sản nhà nước. </w:t>
      </w:r>
      <w:r w:rsidR="002D5434" w:rsidRPr="0062588E">
        <w:rPr>
          <w:szCs w:val="28"/>
        </w:rPr>
        <w:t>T</w:t>
      </w:r>
      <w:r w:rsidRPr="0062588E">
        <w:rPr>
          <w:szCs w:val="28"/>
        </w:rPr>
        <w:t xml:space="preserve">rong quá trình tiếp thu, chỉnh lý dự thảo Luật này, cơ quan thẩm tra và cơ quan soạn thảo đã nỗ lực rà soát kỹ lưỡng, thận trọng để quy định rõ ràng, chặt chẽ hơn, nhất là các nội dung về thẩm quyền, trách nhiệm của các bên, các hành vi bị cấm và biện pháp xử lý… để tăng cường quản lý, bảo đảm tính chặt chẽ trong các quy định của Luật, góp phần hạn chế những hành vi sai phạm, trục lợi, gây thiệt hại đến tài sản công. </w:t>
      </w:r>
    </w:p>
    <w:p w14:paraId="66680B59" w14:textId="381FE576" w:rsidR="00420E24" w:rsidRPr="0062588E" w:rsidRDefault="007B2296" w:rsidP="005F18F7">
      <w:pPr>
        <w:spacing w:before="60" w:after="40" w:line="360" w:lineRule="exact"/>
        <w:ind w:firstLine="720"/>
        <w:jc w:val="both"/>
        <w:rPr>
          <w:b/>
          <w:bCs/>
          <w:i/>
          <w:szCs w:val="28"/>
        </w:rPr>
      </w:pPr>
      <w:r w:rsidRPr="0062588E">
        <w:rPr>
          <w:b/>
          <w:bCs/>
          <w:i/>
          <w:szCs w:val="28"/>
        </w:rPr>
        <w:t>3</w:t>
      </w:r>
      <w:r w:rsidR="00420E24" w:rsidRPr="0062588E">
        <w:rPr>
          <w:b/>
          <w:bCs/>
          <w:i/>
          <w:szCs w:val="28"/>
        </w:rPr>
        <w:t>. Về chỉ định thầu</w:t>
      </w:r>
    </w:p>
    <w:p w14:paraId="40885250" w14:textId="4AD04524" w:rsidR="00420E24" w:rsidRPr="0062588E" w:rsidRDefault="00420E24" w:rsidP="005F18F7">
      <w:pPr>
        <w:widowControl w:val="0"/>
        <w:tabs>
          <w:tab w:val="left" w:pos="993"/>
        </w:tabs>
        <w:spacing w:before="60" w:after="40" w:line="360" w:lineRule="exact"/>
        <w:ind w:firstLine="709"/>
        <w:jc w:val="both"/>
        <w:rPr>
          <w:i/>
          <w:szCs w:val="28"/>
        </w:rPr>
      </w:pPr>
      <w:r w:rsidRPr="0062588E">
        <w:rPr>
          <w:i/>
          <w:szCs w:val="28"/>
        </w:rPr>
        <w:t xml:space="preserve">Nhiều ý kiến </w:t>
      </w:r>
      <w:r w:rsidR="0062588E" w:rsidRPr="0062588E">
        <w:rPr>
          <w:i/>
          <w:szCs w:val="28"/>
          <w:lang w:val="nl-NL"/>
        </w:rPr>
        <w:t>đại biểu Quốc hội</w:t>
      </w:r>
      <w:r w:rsidR="0062588E" w:rsidRPr="0062588E">
        <w:rPr>
          <w:i/>
          <w:szCs w:val="28"/>
        </w:rPr>
        <w:t xml:space="preserve"> </w:t>
      </w:r>
      <w:r w:rsidRPr="0062588E">
        <w:rPr>
          <w:i/>
          <w:szCs w:val="28"/>
        </w:rPr>
        <w:t xml:space="preserve">cho rằng, dự thảo Luật bổ sung nhiều trường hợp chỉ định thầu, giảm trường hợp đấu thầu là không phù hợp, cần quy định chặt chẽ, chỉ áp dụng chỉ định thầu trong trường hợp thật sự cần thiết, cấp bách và quy định tiêu chí cụ thể, tránh lạm dụng. </w:t>
      </w:r>
    </w:p>
    <w:p w14:paraId="5FFA2A1B" w14:textId="205F28D9" w:rsidR="002D5434" w:rsidRPr="0062588E" w:rsidRDefault="002D5434" w:rsidP="002D5434">
      <w:pPr>
        <w:pStyle w:val="Normal0"/>
        <w:spacing w:before="40" w:after="40" w:line="360" w:lineRule="exact"/>
        <w:ind w:firstLine="720"/>
        <w:jc w:val="both"/>
        <w:rPr>
          <w:rFonts w:ascii="Times New Roman" w:eastAsia="Times New Roman" w:hAnsi="Times New Roman"/>
          <w:sz w:val="28"/>
          <w:szCs w:val="28"/>
        </w:rPr>
      </w:pPr>
      <w:r w:rsidRPr="0062588E">
        <w:rPr>
          <w:rFonts w:ascii="Times New Roman" w:eastAsia="Times New Roman" w:hAnsi="Times New Roman"/>
          <w:sz w:val="28"/>
          <w:szCs w:val="28"/>
        </w:rPr>
        <w:t xml:space="preserve">Tiếp thu ý kiến </w:t>
      </w:r>
      <w:r w:rsidR="0062588E" w:rsidRPr="0062588E">
        <w:rPr>
          <w:rFonts w:ascii="Times New Roman" w:hAnsi="Times New Roman"/>
          <w:sz w:val="28"/>
          <w:szCs w:val="28"/>
          <w:lang w:val="nl-NL"/>
        </w:rPr>
        <w:t>đại biểu Quốc hội</w:t>
      </w:r>
      <w:r w:rsidRPr="0062588E">
        <w:rPr>
          <w:rFonts w:ascii="Times New Roman" w:eastAsia="Times New Roman" w:hAnsi="Times New Roman"/>
          <w:sz w:val="28"/>
          <w:szCs w:val="28"/>
        </w:rPr>
        <w:t xml:space="preserve">, </w:t>
      </w:r>
      <w:r w:rsidR="0062588E" w:rsidRPr="0062588E">
        <w:rPr>
          <w:rFonts w:ascii="Times New Roman" w:hAnsi="Times New Roman"/>
          <w:sz w:val="28"/>
          <w:szCs w:val="28"/>
          <w:lang w:val="vi-VN"/>
        </w:rPr>
        <w:t>Ủy ban Thường vụ Quốc hội</w:t>
      </w:r>
      <w:r w:rsidR="0062588E" w:rsidRPr="0062588E">
        <w:rPr>
          <w:rFonts w:ascii="Times New Roman" w:eastAsia="Times New Roman" w:hAnsi="Times New Roman"/>
          <w:sz w:val="28"/>
          <w:szCs w:val="28"/>
        </w:rPr>
        <w:t xml:space="preserve"> </w:t>
      </w:r>
      <w:r w:rsidRPr="0062588E">
        <w:rPr>
          <w:rFonts w:ascii="Times New Roman" w:eastAsia="Times New Roman" w:hAnsi="Times New Roman"/>
          <w:sz w:val="28"/>
          <w:szCs w:val="28"/>
        </w:rPr>
        <w:t>đã chỉ đạo rà soát, chỉnh lý Điều 23 Dự thảo luật mới theo hướng giảm một số trường hợp chỉ định thầu, cụ thể: (i) Bỏ quy định áp dụng chỉ định thầu đối với gói thầu tái định cư vì đây là công việc không phức tạp và nhiều nhà thầu có thể thực hiện được; (ii) Đối với dự án quan trọng quốc gia, việc chỉ định thầu sẽ do Quốc hội quyết định khi phê duyệt chủ trương đầu tư của dự án; (iii) Chỉnh lý quy định về chỉ định thầu đối với gói thầu cung cấp dịch vụ tư vấn theo hướng áp dụng đối với một số gói thầu có tính đặc thù, liên quan đến bản quyền tác giả hoặc phải bảo đảm tính tương thích về công nghệ; (iv) Chỉnh lý quy định chỉ định thầu đối với gói thầu cung cấp thuốc, hóa chất, thiết bị y tế để bao quát các trường hợp cấp bách, cấp cứu trong lĩnh vực y tế; (v) Luật hóa quy định về hạn mức chỉ định thầu đã được áp dụng theo quy định tại Nghị định số 63/2014/NĐ-CP; (vi) Bổ sung một số trường hợp chỉ định thầu đang được áp dụng hình thức lựa chọn nhà thầu trong trường hợp đặc biệt theo quy định tại Quyết định số 17/2019/QĐ-TTg của Thủ tướng Chính có đủ điều kiện để áp dụng chỉ định thầu để bảo đảm rõ ràng, minh bạch.</w:t>
      </w:r>
    </w:p>
    <w:p w14:paraId="48004E05" w14:textId="6000152C" w:rsidR="00420E24" w:rsidRPr="0062588E" w:rsidRDefault="007B2296" w:rsidP="005F18F7">
      <w:pPr>
        <w:spacing w:before="60" w:after="40" w:line="360" w:lineRule="exact"/>
        <w:ind w:firstLine="720"/>
        <w:jc w:val="both"/>
        <w:rPr>
          <w:b/>
          <w:i/>
          <w:szCs w:val="28"/>
        </w:rPr>
      </w:pPr>
      <w:r w:rsidRPr="0062588E">
        <w:rPr>
          <w:b/>
          <w:i/>
          <w:szCs w:val="28"/>
        </w:rPr>
        <w:t>4</w:t>
      </w:r>
      <w:r w:rsidR="00420E24" w:rsidRPr="0062588E">
        <w:rPr>
          <w:b/>
          <w:i/>
          <w:szCs w:val="28"/>
        </w:rPr>
        <w:t xml:space="preserve">. Về lựa chọn nhà thầu, nhà đầu tư trong trường hợp đặc biệt </w:t>
      </w:r>
    </w:p>
    <w:p w14:paraId="4EBDEBE9" w14:textId="295C6F4B" w:rsidR="00420E24" w:rsidRPr="0062588E" w:rsidRDefault="007B2296" w:rsidP="005F18F7">
      <w:pPr>
        <w:spacing w:before="60" w:after="40" w:line="360" w:lineRule="exact"/>
        <w:ind w:firstLine="720"/>
        <w:jc w:val="both"/>
        <w:rPr>
          <w:i/>
          <w:szCs w:val="28"/>
        </w:rPr>
      </w:pPr>
      <w:r w:rsidRPr="0062588E">
        <w:rPr>
          <w:i/>
          <w:szCs w:val="28"/>
        </w:rPr>
        <w:t xml:space="preserve">(1) </w:t>
      </w:r>
      <w:r w:rsidR="00420E24" w:rsidRPr="0062588E">
        <w:rPr>
          <w:i/>
          <w:szCs w:val="28"/>
        </w:rPr>
        <w:t xml:space="preserve">Một số ý kiến đề nghị xem xét Luật hóa Quyết định số 17/2019 của Thủ tướng Chính phủ về </w:t>
      </w:r>
      <w:r w:rsidRPr="0062588E">
        <w:rPr>
          <w:i/>
          <w:szCs w:val="28"/>
        </w:rPr>
        <w:t>“một số gói thầu, nội dung mua sắm nhằm duy trì hoạt động thường xuyên được áp dụng hình thức lựa chọn nhà thầu trong trường hợp đặc biệt” để bảo đảm rõ ràng, minh bạch</w:t>
      </w:r>
      <w:r w:rsidR="00420E24" w:rsidRPr="0062588E">
        <w:rPr>
          <w:i/>
          <w:szCs w:val="28"/>
        </w:rPr>
        <w:t>.</w:t>
      </w:r>
    </w:p>
    <w:p w14:paraId="6710182B" w14:textId="37A95F1E" w:rsidR="00420E24" w:rsidRPr="0062588E" w:rsidRDefault="0062588E" w:rsidP="005F18F7">
      <w:pPr>
        <w:spacing w:before="60" w:after="40" w:line="360" w:lineRule="exact"/>
        <w:ind w:firstLine="720"/>
        <w:jc w:val="both"/>
        <w:rPr>
          <w:i/>
          <w:iCs/>
          <w:szCs w:val="28"/>
        </w:rPr>
      </w:pPr>
      <w:r w:rsidRPr="0062588E">
        <w:rPr>
          <w:szCs w:val="28"/>
          <w:lang w:val="vi-VN"/>
        </w:rPr>
        <w:t>Ủy ban Thường vụ Quốc hội</w:t>
      </w:r>
      <w:r w:rsidRPr="0062588E">
        <w:rPr>
          <w:szCs w:val="28"/>
        </w:rPr>
        <w:t xml:space="preserve"> </w:t>
      </w:r>
      <w:r w:rsidR="00420E24" w:rsidRPr="0062588E">
        <w:rPr>
          <w:szCs w:val="28"/>
        </w:rPr>
        <w:t xml:space="preserve">tiếp thu ý kiến của </w:t>
      </w:r>
      <w:r w:rsidRPr="0062588E">
        <w:rPr>
          <w:szCs w:val="28"/>
          <w:lang w:val="nl-NL"/>
        </w:rPr>
        <w:t>đại biểu Quốc hội</w:t>
      </w:r>
      <w:r w:rsidR="00420E24" w:rsidRPr="0062588E">
        <w:rPr>
          <w:szCs w:val="28"/>
        </w:rPr>
        <w:t>, chỉ đạo rà soát,</w:t>
      </w:r>
      <w:r w:rsidR="00542A55" w:rsidRPr="0062588E">
        <w:rPr>
          <w:szCs w:val="28"/>
        </w:rPr>
        <w:t xml:space="preserve"> </w:t>
      </w:r>
      <w:r w:rsidR="00420E24" w:rsidRPr="0062588E">
        <w:rPr>
          <w:szCs w:val="28"/>
        </w:rPr>
        <w:t xml:space="preserve">chỉnh lý, luật hóa tối đa quy định tại Quyết định số 17/2019 của Thủ tướng Chính phủ, bổ sung quy định rõ, cụ thể hơn về </w:t>
      </w:r>
      <w:r w:rsidR="007B2296" w:rsidRPr="0062588E">
        <w:rPr>
          <w:szCs w:val="28"/>
        </w:rPr>
        <w:t xml:space="preserve">nguyên tắc áp dụng và các </w:t>
      </w:r>
      <w:r w:rsidR="00420E24" w:rsidRPr="0062588E">
        <w:rPr>
          <w:szCs w:val="28"/>
        </w:rPr>
        <w:t xml:space="preserve">trường hợp đặc biệt tại Điều 29 </w:t>
      </w:r>
      <w:r w:rsidR="007B2296" w:rsidRPr="0062588E">
        <w:rPr>
          <w:szCs w:val="28"/>
        </w:rPr>
        <w:t>của dự thảo Luật</w:t>
      </w:r>
      <w:r w:rsidR="00420E24" w:rsidRPr="0062588E">
        <w:rPr>
          <w:szCs w:val="28"/>
        </w:rPr>
        <w:t xml:space="preserve">; Đồng thời, quy định rõ trách nhiệm, thẩm quyền quyết định phê duyệt phương án lựa chọn nhà thầu trong trường hợp đặc biệt, theo hướng chỉ quy định một cấp phê duyệt và chịu trách nhiệm. Bên cạnh đó, để đảm bảo bao quát những trường hợp cấp bách, phát sinh áp dụng hình thức lựa chọn nhà thầu trong trường hợp đặc biệt dự thảo luật quy định Chính phủ báo cáo </w:t>
      </w:r>
      <w:r w:rsidRPr="0062588E">
        <w:rPr>
          <w:szCs w:val="28"/>
          <w:lang w:val="vi-VN"/>
        </w:rPr>
        <w:t>Ủy ban Thường vụ Quốc hội</w:t>
      </w:r>
      <w:r w:rsidRPr="0062588E">
        <w:rPr>
          <w:szCs w:val="28"/>
        </w:rPr>
        <w:t xml:space="preserve"> </w:t>
      </w:r>
      <w:r w:rsidR="00420E24" w:rsidRPr="0062588E">
        <w:rPr>
          <w:szCs w:val="28"/>
        </w:rPr>
        <w:t xml:space="preserve">quyết định ngoài những trường hợp đã được quy định trong luật. </w:t>
      </w:r>
    </w:p>
    <w:p w14:paraId="1FD9774E" w14:textId="5571E0CB" w:rsidR="007B2296" w:rsidRPr="0062588E" w:rsidRDefault="007B2296" w:rsidP="007B2296">
      <w:pPr>
        <w:spacing w:before="60" w:after="40" w:line="360" w:lineRule="exact"/>
        <w:ind w:firstLine="720"/>
        <w:jc w:val="both"/>
        <w:rPr>
          <w:i/>
          <w:szCs w:val="28"/>
        </w:rPr>
      </w:pPr>
      <w:r w:rsidRPr="0062588E">
        <w:rPr>
          <w:i/>
          <w:spacing w:val="-8"/>
          <w:szCs w:val="28"/>
        </w:rPr>
        <w:t>(2) D</w:t>
      </w:r>
      <w:r w:rsidRPr="0062588E">
        <w:rPr>
          <w:i/>
          <w:szCs w:val="28"/>
          <w:lang w:val="it-IT"/>
        </w:rPr>
        <w:t xml:space="preserve">ự thảo Luật trình Quốc hội quy định theo hướng áp dụng cơ chế đặc biệt để lựa chọn nhà đầu tư thực hiện dự án có yêu cầu bảo đảm quốc phòng, an ninh, biên giới lãnh thổ. </w:t>
      </w:r>
      <w:r w:rsidRPr="0062588E">
        <w:rPr>
          <w:i/>
          <w:szCs w:val="28"/>
        </w:rPr>
        <w:t xml:space="preserve">Một số ý kiến đề nghị không quy định về “lựa chọn nhà đầu tư trong trường hợp đặc biệt” vì trên thực tế thời gian qua chưa có trường hợp nào áp dụng. Ý kiến Chính phủ và một số ý kiến </w:t>
      </w:r>
      <w:r w:rsidR="0062588E" w:rsidRPr="0062588E">
        <w:rPr>
          <w:i/>
          <w:szCs w:val="28"/>
          <w:lang w:val="nl-NL"/>
        </w:rPr>
        <w:t>đại biểu Quốc hội</w:t>
      </w:r>
      <w:r w:rsidR="0062588E" w:rsidRPr="0062588E">
        <w:rPr>
          <w:i/>
          <w:szCs w:val="28"/>
        </w:rPr>
        <w:t xml:space="preserve"> </w:t>
      </w:r>
      <w:r w:rsidRPr="0062588E">
        <w:rPr>
          <w:i/>
          <w:szCs w:val="28"/>
        </w:rPr>
        <w:t xml:space="preserve">cho rằng, cần quy định trong luật </w:t>
      </w:r>
      <w:r w:rsidR="007D74DF" w:rsidRPr="0062588E">
        <w:rPr>
          <w:i/>
          <w:szCs w:val="28"/>
        </w:rPr>
        <w:t>để</w:t>
      </w:r>
      <w:r w:rsidRPr="0062588E">
        <w:rPr>
          <w:i/>
          <w:szCs w:val="28"/>
        </w:rPr>
        <w:t xml:space="preserve"> bảo đảm cơ sở pháp lý khi có tình huống phát sinh. </w:t>
      </w:r>
    </w:p>
    <w:p w14:paraId="74C2B43D" w14:textId="631BF6FE" w:rsidR="007B2296" w:rsidRPr="0062588E" w:rsidRDefault="0062588E" w:rsidP="007B2296">
      <w:pPr>
        <w:spacing w:before="60" w:after="40" w:line="360" w:lineRule="exact"/>
        <w:ind w:firstLine="720"/>
        <w:jc w:val="both"/>
        <w:rPr>
          <w:szCs w:val="28"/>
        </w:rPr>
      </w:pPr>
      <w:r w:rsidRPr="0062588E">
        <w:rPr>
          <w:szCs w:val="28"/>
          <w:lang w:val="vi-VN"/>
        </w:rPr>
        <w:t>Ủy ban Thường vụ Quốc hội</w:t>
      </w:r>
      <w:r w:rsidRPr="0062588E">
        <w:rPr>
          <w:szCs w:val="28"/>
        </w:rPr>
        <w:t xml:space="preserve"> </w:t>
      </w:r>
      <w:r w:rsidR="007B2296" w:rsidRPr="0062588E">
        <w:rPr>
          <w:szCs w:val="28"/>
        </w:rPr>
        <w:t xml:space="preserve">xin báo cáo: Như </w:t>
      </w:r>
      <w:r w:rsidR="007D74DF" w:rsidRPr="0062588E">
        <w:rPr>
          <w:szCs w:val="28"/>
        </w:rPr>
        <w:t xml:space="preserve">ý kiến </w:t>
      </w:r>
      <w:r w:rsidR="007B2296" w:rsidRPr="0062588E">
        <w:rPr>
          <w:szCs w:val="28"/>
        </w:rPr>
        <w:t xml:space="preserve">một số </w:t>
      </w:r>
      <w:r w:rsidRPr="0062588E">
        <w:rPr>
          <w:szCs w:val="28"/>
          <w:lang w:val="nl-NL"/>
        </w:rPr>
        <w:t>đại biểu Quốc hội</w:t>
      </w:r>
      <w:r w:rsidRPr="0062588E">
        <w:rPr>
          <w:szCs w:val="28"/>
        </w:rPr>
        <w:t xml:space="preserve"> </w:t>
      </w:r>
      <w:r w:rsidR="007B2296" w:rsidRPr="0062588E">
        <w:rPr>
          <w:szCs w:val="28"/>
        </w:rPr>
        <w:t>đã nêu, thời gian qua chưa có trường hợp lựa chọn nhà đầu tư trong trường hợp đặc biệt, tuy nhiên, để có cơ sở thực hiện trong trường hợp có phát sinh</w:t>
      </w:r>
      <w:r w:rsidR="007D74DF" w:rsidRPr="0062588E">
        <w:rPr>
          <w:szCs w:val="28"/>
        </w:rPr>
        <w:t xml:space="preserve"> trong tương lai</w:t>
      </w:r>
      <w:r w:rsidR="007B2296" w:rsidRPr="0062588E">
        <w:rPr>
          <w:szCs w:val="28"/>
        </w:rPr>
        <w:t xml:space="preserve">, </w:t>
      </w:r>
      <w:r w:rsidRPr="0062588E">
        <w:rPr>
          <w:szCs w:val="28"/>
          <w:lang w:val="vi-VN"/>
        </w:rPr>
        <w:t>Ủy ban Thường vụ Quốc hội</w:t>
      </w:r>
      <w:r w:rsidRPr="0062588E">
        <w:rPr>
          <w:szCs w:val="28"/>
        </w:rPr>
        <w:t xml:space="preserve"> </w:t>
      </w:r>
      <w:r w:rsidR="007B2296" w:rsidRPr="0062588E">
        <w:rPr>
          <w:szCs w:val="28"/>
        </w:rPr>
        <w:t xml:space="preserve">xin được tiếp thu ý kiến </w:t>
      </w:r>
      <w:r w:rsidRPr="0062588E">
        <w:rPr>
          <w:szCs w:val="28"/>
          <w:lang w:val="nl-NL"/>
        </w:rPr>
        <w:t>đại biểu Quốc hội</w:t>
      </w:r>
      <w:r w:rsidRPr="0062588E">
        <w:rPr>
          <w:szCs w:val="28"/>
        </w:rPr>
        <w:t xml:space="preserve"> </w:t>
      </w:r>
      <w:r w:rsidR="007B2296" w:rsidRPr="0062588E">
        <w:rPr>
          <w:szCs w:val="28"/>
        </w:rPr>
        <w:t>theo hướng có quy định</w:t>
      </w:r>
      <w:r w:rsidR="007D74DF" w:rsidRPr="0062588E">
        <w:rPr>
          <w:szCs w:val="28"/>
        </w:rPr>
        <w:t xml:space="preserve"> trong luật</w:t>
      </w:r>
      <w:r w:rsidR="007B2296" w:rsidRPr="0062588E">
        <w:rPr>
          <w:szCs w:val="28"/>
        </w:rPr>
        <w:t xml:space="preserve"> chặt chẽ về vấn đề này, theo đó, bổ sung quy định tại khoản 3 Điều 34 </w:t>
      </w:r>
      <w:r w:rsidR="007B2296" w:rsidRPr="0062588E">
        <w:rPr>
          <w:szCs w:val="28"/>
          <w:lang w:val="it-IT"/>
        </w:rPr>
        <w:t>nhằm đáp ứng yêu cầu lựa chọn nhà đầu tư thực hiện dự án trong trường hợp có yêu cầu đặc biệt để bảo đảm quốc phòng, an ninh</w:t>
      </w:r>
      <w:r w:rsidR="007B2296" w:rsidRPr="0062588E">
        <w:rPr>
          <w:szCs w:val="28"/>
        </w:rPr>
        <w:t xml:space="preserve">. Đồng thời, để bảo đảm </w:t>
      </w:r>
      <w:r w:rsidR="007D74DF" w:rsidRPr="0062588E">
        <w:rPr>
          <w:szCs w:val="28"/>
        </w:rPr>
        <w:t>chặt chẽ</w:t>
      </w:r>
      <w:r w:rsidR="007B2296" w:rsidRPr="0062588E">
        <w:rPr>
          <w:szCs w:val="28"/>
        </w:rPr>
        <w:t>, dự thảo Luật quy định “Chính phủ trình Ủy ban Thường vụ Quốc hội quyết định trường hợp áp dụng hình thức lựa chọn nhà đầu tư trong trường hợp đặc biệt”.</w:t>
      </w:r>
    </w:p>
    <w:p w14:paraId="05AE7FBF" w14:textId="49BDF733" w:rsidR="00420E24" w:rsidRPr="0062588E" w:rsidRDefault="007D74DF" w:rsidP="005F18F7">
      <w:pPr>
        <w:spacing w:before="60" w:after="40" w:line="360" w:lineRule="exact"/>
        <w:ind w:firstLine="720"/>
        <w:jc w:val="both"/>
        <w:rPr>
          <w:b/>
          <w:bCs/>
          <w:i/>
          <w:spacing w:val="-2"/>
          <w:szCs w:val="28"/>
        </w:rPr>
      </w:pPr>
      <w:r w:rsidRPr="0062588E" w:rsidDel="007D74DF">
        <w:rPr>
          <w:i/>
          <w:spacing w:val="-8"/>
          <w:szCs w:val="28"/>
        </w:rPr>
        <w:t xml:space="preserve"> </w:t>
      </w:r>
      <w:r w:rsidRPr="0062588E">
        <w:rPr>
          <w:b/>
          <w:bCs/>
          <w:i/>
          <w:spacing w:val="-2"/>
          <w:szCs w:val="28"/>
          <w:lang w:val="en-GB"/>
        </w:rPr>
        <w:t>5</w:t>
      </w:r>
      <w:r w:rsidR="00420E24" w:rsidRPr="0062588E">
        <w:rPr>
          <w:b/>
          <w:bCs/>
          <w:i/>
          <w:spacing w:val="-2"/>
          <w:szCs w:val="28"/>
          <w:lang w:val="en-GB"/>
        </w:rPr>
        <w:t xml:space="preserve">. </w:t>
      </w:r>
      <w:r w:rsidR="00420E24" w:rsidRPr="0062588E">
        <w:rPr>
          <w:b/>
          <w:bCs/>
          <w:i/>
          <w:spacing w:val="-2"/>
          <w:szCs w:val="28"/>
        </w:rPr>
        <w:t>Về</w:t>
      </w:r>
      <w:r w:rsidR="00420E24" w:rsidRPr="0062588E">
        <w:rPr>
          <w:b/>
          <w:bCs/>
          <w:i/>
          <w:spacing w:val="-2"/>
          <w:szCs w:val="28"/>
          <w:lang w:val="vi-VN"/>
        </w:rPr>
        <w:t xml:space="preserve"> đấu thầu lựa chọn nhà đầu tư dự án có sử dụng đất </w:t>
      </w:r>
    </w:p>
    <w:p w14:paraId="12677E8F" w14:textId="796B319D" w:rsidR="00420E24" w:rsidRPr="0062588E" w:rsidRDefault="00420E24" w:rsidP="005F18F7">
      <w:pPr>
        <w:spacing w:before="60" w:after="40" w:line="360" w:lineRule="exact"/>
        <w:ind w:firstLine="720"/>
        <w:jc w:val="both"/>
        <w:rPr>
          <w:i/>
          <w:szCs w:val="28"/>
          <w:lang w:val="nl-NL"/>
        </w:rPr>
      </w:pPr>
      <w:r w:rsidRPr="0062588E">
        <w:rPr>
          <w:i/>
          <w:iCs/>
          <w:spacing w:val="-2"/>
          <w:szCs w:val="28"/>
          <w:lang w:val="en-GB"/>
        </w:rPr>
        <w:t xml:space="preserve">Một số </w:t>
      </w:r>
      <w:r w:rsidR="0062588E" w:rsidRPr="0062588E">
        <w:rPr>
          <w:i/>
          <w:szCs w:val="28"/>
          <w:lang w:val="nl-NL"/>
        </w:rPr>
        <w:t>đại biểu Quốc hội</w:t>
      </w:r>
      <w:r w:rsidR="0062588E" w:rsidRPr="0062588E">
        <w:rPr>
          <w:i/>
          <w:iCs/>
          <w:spacing w:val="-2"/>
          <w:szCs w:val="28"/>
          <w:lang w:val="en-GB"/>
        </w:rPr>
        <w:t xml:space="preserve"> </w:t>
      </w:r>
      <w:r w:rsidRPr="0062588E">
        <w:rPr>
          <w:i/>
          <w:iCs/>
          <w:spacing w:val="-2"/>
          <w:szCs w:val="28"/>
          <w:lang w:val="en-GB"/>
        </w:rPr>
        <w:t xml:space="preserve">cho rằng, </w:t>
      </w:r>
      <w:r w:rsidRPr="0062588E">
        <w:rPr>
          <w:i/>
          <w:iCs/>
          <w:spacing w:val="-2"/>
          <w:szCs w:val="28"/>
          <w:lang w:val="vi-VN"/>
        </w:rPr>
        <w:t xml:space="preserve">đấu thầu lựa chọn nhà đầu tư dự án có sử dụng đất </w:t>
      </w:r>
      <w:r w:rsidRPr="0062588E">
        <w:rPr>
          <w:i/>
          <w:iCs/>
          <w:spacing w:val="-2"/>
          <w:szCs w:val="28"/>
          <w:lang w:val="en-GB"/>
        </w:rPr>
        <w:t>còn nhiều vướng mắc trong thực tế</w:t>
      </w:r>
      <w:r w:rsidR="007D74DF" w:rsidRPr="0062588E">
        <w:rPr>
          <w:i/>
          <w:iCs/>
          <w:spacing w:val="-2"/>
          <w:szCs w:val="28"/>
          <w:lang w:val="en-GB"/>
        </w:rPr>
        <w:t>, đ</w:t>
      </w:r>
      <w:r w:rsidRPr="0062588E">
        <w:rPr>
          <w:i/>
          <w:iCs/>
          <w:spacing w:val="-2"/>
          <w:szCs w:val="28"/>
          <w:lang w:val="en-GB"/>
        </w:rPr>
        <w:t>ề nghị</w:t>
      </w:r>
      <w:r w:rsidRPr="0062588E">
        <w:rPr>
          <w:i/>
          <w:iCs/>
          <w:szCs w:val="28"/>
          <w:lang w:val="vi-VN"/>
        </w:rPr>
        <w:t xml:space="preserve"> xử lý các tồn tại vướng mắc này một cách tổng thể trong luật Đấu thầu</w:t>
      </w:r>
      <w:r w:rsidRPr="0062588E">
        <w:rPr>
          <w:i/>
          <w:iCs/>
          <w:szCs w:val="28"/>
        </w:rPr>
        <w:t>,</w:t>
      </w:r>
      <w:r w:rsidRPr="0062588E">
        <w:rPr>
          <w:i/>
          <w:iCs/>
          <w:szCs w:val="28"/>
          <w:lang w:val="vi-VN"/>
        </w:rPr>
        <w:t xml:space="preserve"> luật Đầu tư </w:t>
      </w:r>
      <w:r w:rsidRPr="0062588E">
        <w:rPr>
          <w:i/>
          <w:iCs/>
          <w:szCs w:val="28"/>
        </w:rPr>
        <w:t>và</w:t>
      </w:r>
      <w:r w:rsidRPr="0062588E">
        <w:rPr>
          <w:i/>
          <w:iCs/>
          <w:szCs w:val="28"/>
          <w:lang w:val="vi-VN"/>
        </w:rPr>
        <w:t xml:space="preserve"> luật Đất đai</w:t>
      </w:r>
      <w:r w:rsidRPr="0062588E">
        <w:rPr>
          <w:i/>
          <w:iCs/>
          <w:szCs w:val="28"/>
        </w:rPr>
        <w:t xml:space="preserve">; </w:t>
      </w:r>
      <w:r w:rsidRPr="0062588E">
        <w:rPr>
          <w:i/>
          <w:szCs w:val="28"/>
          <w:lang w:val="nl-NL"/>
        </w:rPr>
        <w:t xml:space="preserve">Có ý kiến đề nghị chỉnh sửa quy định về </w:t>
      </w:r>
      <w:r w:rsidR="007D74DF" w:rsidRPr="0062588E">
        <w:rPr>
          <w:i/>
          <w:szCs w:val="28"/>
          <w:lang w:val="nl-NL"/>
        </w:rPr>
        <w:t>“</w:t>
      </w:r>
      <w:r w:rsidRPr="0062588E">
        <w:rPr>
          <w:i/>
          <w:szCs w:val="28"/>
          <w:lang w:val="nl-NL"/>
        </w:rPr>
        <w:t>công bố dự án đầu tư có sử dụng đất”</w:t>
      </w:r>
      <w:r w:rsidR="007D74DF" w:rsidRPr="0062588E">
        <w:rPr>
          <w:i/>
          <w:szCs w:val="28"/>
          <w:lang w:val="nl-NL"/>
        </w:rPr>
        <w:t>.</w:t>
      </w:r>
    </w:p>
    <w:p w14:paraId="276EE1F5" w14:textId="02D4C3FB" w:rsidR="00420E24" w:rsidRPr="0062588E" w:rsidRDefault="0062588E" w:rsidP="005F18F7">
      <w:pPr>
        <w:widowControl w:val="0"/>
        <w:spacing w:before="60" w:after="40" w:line="360" w:lineRule="exact"/>
        <w:ind w:firstLine="709"/>
        <w:jc w:val="both"/>
        <w:rPr>
          <w:szCs w:val="28"/>
        </w:rPr>
      </w:pPr>
      <w:r w:rsidRPr="0062588E">
        <w:rPr>
          <w:szCs w:val="28"/>
          <w:lang w:val="vi-VN"/>
        </w:rPr>
        <w:t>Ủy ban Thường vụ Quốc hội</w:t>
      </w:r>
      <w:r w:rsidRPr="0062588E">
        <w:rPr>
          <w:szCs w:val="28"/>
        </w:rPr>
        <w:t xml:space="preserve"> </w:t>
      </w:r>
      <w:r w:rsidR="00420E24" w:rsidRPr="0062588E">
        <w:rPr>
          <w:szCs w:val="28"/>
        </w:rPr>
        <w:t>xin báo cáo như sau:</w:t>
      </w:r>
    </w:p>
    <w:p w14:paraId="63DF3BB5" w14:textId="707EF130" w:rsidR="00420E24" w:rsidRPr="0062588E" w:rsidRDefault="00420E24" w:rsidP="005F18F7">
      <w:pPr>
        <w:spacing w:before="60" w:after="40" w:line="360" w:lineRule="exact"/>
        <w:ind w:firstLine="720"/>
        <w:jc w:val="both"/>
        <w:rPr>
          <w:szCs w:val="28"/>
        </w:rPr>
      </w:pPr>
      <w:r w:rsidRPr="0062588E">
        <w:rPr>
          <w:spacing w:val="-2"/>
          <w:szCs w:val="28"/>
        </w:rPr>
        <w:t xml:space="preserve">Theo quy định tại điểm a khoản 3 Điều 2 dự thảo Luật, dự án đầu tư có sử dụng đất thuộc phạm vi điều chỉnh của dự thảo Luật Đấu thầu (sửa đổi) </w:t>
      </w:r>
      <w:r w:rsidRPr="0062588E">
        <w:rPr>
          <w:bCs/>
          <w:spacing w:val="-2"/>
          <w:szCs w:val="28"/>
        </w:rPr>
        <w:t>là các dự án thuộc trường hợp phải tổ chức đấu thầu theo quy định của pháp luật về đất đai.</w:t>
      </w:r>
      <w:r w:rsidRPr="0062588E">
        <w:rPr>
          <w:i/>
          <w:iCs/>
          <w:spacing w:val="-2"/>
          <w:szCs w:val="28"/>
        </w:rPr>
        <w:t xml:space="preserve"> </w:t>
      </w:r>
      <w:r w:rsidR="007D74DF" w:rsidRPr="0062588E">
        <w:rPr>
          <w:spacing w:val="-4"/>
          <w:szCs w:val="28"/>
        </w:rPr>
        <w:t>Trong quá trình các cơ quan tiếp thu, chỉnh lý</w:t>
      </w:r>
      <w:r w:rsidRPr="0062588E">
        <w:rPr>
          <w:spacing w:val="-4"/>
          <w:szCs w:val="28"/>
        </w:rPr>
        <w:t xml:space="preserve"> dự </w:t>
      </w:r>
      <w:r w:rsidR="00D469F2" w:rsidRPr="0062588E">
        <w:rPr>
          <w:spacing w:val="-4"/>
          <w:szCs w:val="28"/>
        </w:rPr>
        <w:t xml:space="preserve">thảo </w:t>
      </w:r>
      <w:r w:rsidRPr="0062588E">
        <w:rPr>
          <w:spacing w:val="-4"/>
          <w:szCs w:val="28"/>
        </w:rPr>
        <w:t xml:space="preserve">Luật Đấu thầu (sửa đổi), </w:t>
      </w:r>
      <w:r w:rsidR="0062588E" w:rsidRPr="0062588E">
        <w:rPr>
          <w:szCs w:val="28"/>
          <w:lang w:val="vi-VN"/>
        </w:rPr>
        <w:t>Ủy ban Thường vụ Quốc hội</w:t>
      </w:r>
      <w:r w:rsidR="0062588E" w:rsidRPr="0062588E">
        <w:rPr>
          <w:spacing w:val="-4"/>
          <w:szCs w:val="28"/>
        </w:rPr>
        <w:t xml:space="preserve"> </w:t>
      </w:r>
      <w:r w:rsidR="007D74DF" w:rsidRPr="0062588E">
        <w:rPr>
          <w:spacing w:val="-4"/>
          <w:szCs w:val="28"/>
        </w:rPr>
        <w:t>đã chỉ đạo nghiên cứu, tiếp thu trên</w:t>
      </w:r>
      <w:r w:rsidRPr="0062588E">
        <w:rPr>
          <w:spacing w:val="-4"/>
          <w:szCs w:val="28"/>
        </w:rPr>
        <w:t xml:space="preserve"> nguyên tắc</w:t>
      </w:r>
      <w:r w:rsidR="007D74DF" w:rsidRPr="0062588E">
        <w:rPr>
          <w:spacing w:val="-4"/>
          <w:szCs w:val="28"/>
        </w:rPr>
        <w:t xml:space="preserve">: </w:t>
      </w:r>
      <w:r w:rsidRPr="0062588E">
        <w:rPr>
          <w:spacing w:val="-2"/>
          <w:szCs w:val="28"/>
          <w:lang w:val="pl-PL"/>
        </w:rPr>
        <w:t xml:space="preserve">Luật Đất đai </w:t>
      </w:r>
      <w:r w:rsidR="007D74DF" w:rsidRPr="0062588E">
        <w:rPr>
          <w:spacing w:val="-2"/>
          <w:szCs w:val="28"/>
          <w:lang w:val="pl-PL"/>
        </w:rPr>
        <w:t xml:space="preserve">(đang trong quá trình sửa đổi) sẽ </w:t>
      </w:r>
      <w:r w:rsidRPr="0062588E">
        <w:rPr>
          <w:spacing w:val="-2"/>
          <w:szCs w:val="28"/>
          <w:lang w:val="pl-PL"/>
        </w:rPr>
        <w:t xml:space="preserve">quy định về trường hợp, điều kiện xác định khu đất được lựa chọn để đấu thầu dự án có sử dụng đất; quy định về giao đất, cho thuê đất; quyền, nghĩa vụ của nhà đầu tư được lựa chọn để thực hiện dự án có sử dụng đất; </w:t>
      </w:r>
      <w:r w:rsidRPr="0062588E">
        <w:rPr>
          <w:szCs w:val="28"/>
        </w:rPr>
        <w:t>Luật Đấu thầu quy định về hồ sơ, trình tự, thủ tục đấu thầu lựa chọn nhà đầu tư thực hiện dự án</w:t>
      </w:r>
      <w:r w:rsidRPr="0062588E">
        <w:rPr>
          <w:szCs w:val="28"/>
          <w:lang w:val="pl-PL"/>
        </w:rPr>
        <w:t xml:space="preserve"> có sử dụng đất thuộc trường hợp phải đấu thầu theo quy định của pháp luật về đất đai.</w:t>
      </w:r>
    </w:p>
    <w:p w14:paraId="06028871" w14:textId="6779DF69" w:rsidR="00420E24" w:rsidRPr="0062588E" w:rsidRDefault="00420E24" w:rsidP="005F18F7">
      <w:pPr>
        <w:pStyle w:val="BodyTextIndent2"/>
        <w:widowControl w:val="0"/>
        <w:tabs>
          <w:tab w:val="left" w:pos="851"/>
          <w:tab w:val="left" w:pos="900"/>
        </w:tabs>
        <w:spacing w:before="60" w:after="40" w:line="360" w:lineRule="exact"/>
        <w:ind w:left="0" w:firstLine="720"/>
        <w:jc w:val="both"/>
        <w:rPr>
          <w:szCs w:val="28"/>
        </w:rPr>
      </w:pPr>
      <w:r w:rsidRPr="0062588E">
        <w:rPr>
          <w:szCs w:val="28"/>
        </w:rPr>
        <w:t xml:space="preserve">Tiếp thu ý kiến </w:t>
      </w:r>
      <w:r w:rsidR="0062588E" w:rsidRPr="0062588E">
        <w:rPr>
          <w:szCs w:val="28"/>
          <w:lang w:val="nl-NL"/>
        </w:rPr>
        <w:t>đại biểu Quốc hội</w:t>
      </w:r>
      <w:r w:rsidRPr="0062588E">
        <w:rPr>
          <w:szCs w:val="28"/>
        </w:rPr>
        <w:t xml:space="preserve">, </w:t>
      </w:r>
      <w:r w:rsidR="0062588E" w:rsidRPr="0062588E">
        <w:rPr>
          <w:szCs w:val="28"/>
          <w:lang w:val="vi-VN"/>
        </w:rPr>
        <w:t>Ủy ban Thường vụ Quốc hội</w:t>
      </w:r>
      <w:r w:rsidR="0062588E" w:rsidRPr="0062588E">
        <w:rPr>
          <w:szCs w:val="28"/>
        </w:rPr>
        <w:t xml:space="preserve"> </w:t>
      </w:r>
      <w:r w:rsidRPr="0062588E">
        <w:rPr>
          <w:szCs w:val="28"/>
        </w:rPr>
        <w:t>chỉ đạo Cơ quan thẩm tra dự án Luật Đất đai (sửa đổi) và các cơ quan liên quan tiếp tục rà soát, nghiên cứu hoàn thiện quy định của dự thảo Luật Đất đai (sửa đổi) về các trường hợp, điều kiện tổ chức đấu thầu, đấu giá quyền sử dụng đất cũng như cơ chế bồi thường, giải phóng mặt bằng, tái định cư… để bảo đảm tính khả thi, thống nhất và đồng bộ trong hệ thống pháp luật.</w:t>
      </w:r>
    </w:p>
    <w:p w14:paraId="2A3909EE" w14:textId="0FD00415" w:rsidR="00420E24" w:rsidRPr="0062588E" w:rsidRDefault="00420E24" w:rsidP="005F18F7">
      <w:pPr>
        <w:widowControl w:val="0"/>
        <w:tabs>
          <w:tab w:val="left" w:pos="851"/>
        </w:tabs>
        <w:spacing w:before="60" w:after="40" w:line="360" w:lineRule="exact"/>
        <w:ind w:firstLine="720"/>
        <w:jc w:val="both"/>
        <w:rPr>
          <w:szCs w:val="28"/>
        </w:rPr>
      </w:pPr>
      <w:r w:rsidRPr="0062588E">
        <w:rPr>
          <w:szCs w:val="28"/>
        </w:rPr>
        <w:t xml:space="preserve">Về thủ tục công bố dự án đầu tư kinh doanh, để bảo đảm đồng bộ, tránh xung đột giữa pháp luật về đầu tư và đấu thầu, </w:t>
      </w:r>
      <w:r w:rsidR="0062588E" w:rsidRPr="0062588E">
        <w:rPr>
          <w:szCs w:val="28"/>
          <w:lang w:val="vi-VN"/>
        </w:rPr>
        <w:t>Ủy ban Thường vụ Quốc hội</w:t>
      </w:r>
      <w:r w:rsidR="0062588E" w:rsidRPr="0062588E">
        <w:rPr>
          <w:szCs w:val="28"/>
        </w:rPr>
        <w:t xml:space="preserve"> </w:t>
      </w:r>
      <w:r w:rsidRPr="0062588E">
        <w:rPr>
          <w:szCs w:val="28"/>
        </w:rPr>
        <w:t>đã chỉ đạo chỉnh lý</w:t>
      </w:r>
      <w:r w:rsidR="00542A55" w:rsidRPr="0062588E">
        <w:rPr>
          <w:szCs w:val="28"/>
        </w:rPr>
        <w:t xml:space="preserve"> </w:t>
      </w:r>
      <w:r w:rsidRPr="0062588E">
        <w:rPr>
          <w:szCs w:val="28"/>
          <w:lang w:val="vi-VN"/>
        </w:rPr>
        <w:t>nội dung Điều 4</w:t>
      </w:r>
      <w:r w:rsidRPr="0062588E">
        <w:rPr>
          <w:szCs w:val="28"/>
        </w:rPr>
        <w:t>4</w:t>
      </w:r>
      <w:r w:rsidRPr="0062588E">
        <w:rPr>
          <w:szCs w:val="28"/>
          <w:lang w:val="vi-VN"/>
        </w:rPr>
        <w:t xml:space="preserve"> và 4</w:t>
      </w:r>
      <w:r w:rsidRPr="0062588E">
        <w:rPr>
          <w:szCs w:val="28"/>
        </w:rPr>
        <w:t>5 của dự thảo luật trình Quốc hội</w:t>
      </w:r>
      <w:r w:rsidRPr="0062588E">
        <w:rPr>
          <w:szCs w:val="28"/>
          <w:lang w:val="vi-VN"/>
        </w:rPr>
        <w:t xml:space="preserve"> thành Điều 4</w:t>
      </w:r>
      <w:r w:rsidRPr="0062588E">
        <w:rPr>
          <w:szCs w:val="28"/>
        </w:rPr>
        <w:t>7</w:t>
      </w:r>
      <w:r w:rsidRPr="0062588E">
        <w:rPr>
          <w:szCs w:val="28"/>
          <w:lang w:val="vi-VN"/>
        </w:rPr>
        <w:t xml:space="preserve"> mới về “Công bố dự án đầu tư kinh doanh”</w:t>
      </w:r>
      <w:r w:rsidRPr="0062588E">
        <w:rPr>
          <w:szCs w:val="28"/>
        </w:rPr>
        <w:t>, trong đó quy định cụ thể các thông tin dự án cần thực hiện công bố.</w:t>
      </w:r>
    </w:p>
    <w:p w14:paraId="693EAFBF" w14:textId="55CE38B3" w:rsidR="00420E24" w:rsidRPr="0062588E" w:rsidRDefault="00420E24" w:rsidP="005F18F7">
      <w:pPr>
        <w:pStyle w:val="Normal1"/>
        <w:spacing w:before="60" w:beforeAutospacing="0" w:after="40" w:afterAutospacing="0" w:line="360" w:lineRule="exact"/>
        <w:ind w:firstLine="720"/>
        <w:jc w:val="both"/>
        <w:rPr>
          <w:rStyle w:val="normalchar"/>
          <w:rFonts w:eastAsia="Calibri"/>
          <w:b/>
          <w:i/>
          <w:sz w:val="28"/>
          <w:szCs w:val="28"/>
        </w:rPr>
      </w:pPr>
      <w:r w:rsidRPr="0062588E">
        <w:rPr>
          <w:rStyle w:val="normalchar"/>
          <w:rFonts w:eastAsia="Calibri"/>
          <w:b/>
          <w:bCs/>
          <w:i/>
          <w:sz w:val="28"/>
          <w:szCs w:val="28"/>
        </w:rPr>
        <w:t xml:space="preserve"> </w:t>
      </w:r>
      <w:r w:rsidR="007D74DF" w:rsidRPr="0062588E">
        <w:rPr>
          <w:rStyle w:val="normalchar"/>
          <w:rFonts w:eastAsia="Calibri"/>
          <w:b/>
          <w:bCs/>
          <w:i/>
          <w:sz w:val="28"/>
          <w:szCs w:val="28"/>
        </w:rPr>
        <w:t>6</w:t>
      </w:r>
      <w:r w:rsidRPr="0062588E">
        <w:rPr>
          <w:rStyle w:val="normalchar"/>
          <w:rFonts w:eastAsia="Calibri"/>
          <w:b/>
          <w:bCs/>
          <w:i/>
          <w:sz w:val="28"/>
          <w:szCs w:val="28"/>
        </w:rPr>
        <w:t>. Về mua thuốc, vật tư y tế</w:t>
      </w:r>
      <w:r w:rsidRPr="0062588E">
        <w:rPr>
          <w:rStyle w:val="normalchar"/>
          <w:rFonts w:eastAsia="Calibri"/>
          <w:b/>
          <w:i/>
          <w:sz w:val="28"/>
          <w:szCs w:val="28"/>
        </w:rPr>
        <w:t xml:space="preserve"> </w:t>
      </w:r>
    </w:p>
    <w:p w14:paraId="24E92CBF" w14:textId="2900F6B2" w:rsidR="00420E24" w:rsidRPr="0062588E" w:rsidRDefault="00420E24" w:rsidP="005F18F7">
      <w:pPr>
        <w:pStyle w:val="Normal1"/>
        <w:spacing w:before="60" w:beforeAutospacing="0" w:after="40" w:afterAutospacing="0" w:line="360" w:lineRule="exact"/>
        <w:ind w:firstLine="720"/>
        <w:jc w:val="both"/>
        <w:rPr>
          <w:rStyle w:val="normalchar"/>
          <w:i/>
          <w:sz w:val="28"/>
          <w:szCs w:val="28"/>
        </w:rPr>
      </w:pPr>
      <w:r w:rsidRPr="0062588E">
        <w:rPr>
          <w:rStyle w:val="normalchar"/>
          <w:i/>
          <w:sz w:val="28"/>
          <w:szCs w:val="28"/>
        </w:rPr>
        <w:t xml:space="preserve">Nhiều </w:t>
      </w:r>
      <w:r w:rsidR="0062588E" w:rsidRPr="0062588E">
        <w:rPr>
          <w:rStyle w:val="normalchar"/>
          <w:i/>
          <w:sz w:val="28"/>
          <w:szCs w:val="28"/>
        </w:rPr>
        <w:t xml:space="preserve">đại biểu Quốc hội </w:t>
      </w:r>
      <w:r w:rsidRPr="0062588E">
        <w:rPr>
          <w:rStyle w:val="normalchar"/>
          <w:i/>
          <w:sz w:val="28"/>
          <w:szCs w:val="28"/>
        </w:rPr>
        <w:t xml:space="preserve">quan tâm và đề nghị quy định trong Luật này để giải quyết những vướng mắc và đặc thù trong lĩnh vực </w:t>
      </w:r>
      <w:r w:rsidR="00A35C8B" w:rsidRPr="0062588E">
        <w:rPr>
          <w:rStyle w:val="normalchar"/>
          <w:i/>
          <w:sz w:val="28"/>
          <w:szCs w:val="28"/>
        </w:rPr>
        <w:t xml:space="preserve">y </w:t>
      </w:r>
      <w:r w:rsidRPr="0062588E">
        <w:rPr>
          <w:rStyle w:val="normalchar"/>
          <w:i/>
          <w:sz w:val="28"/>
          <w:szCs w:val="28"/>
        </w:rPr>
        <w:t>tế, phù hợp với</w:t>
      </w:r>
      <w:r w:rsidR="00542A55" w:rsidRPr="0062588E">
        <w:rPr>
          <w:rStyle w:val="normalchar"/>
          <w:i/>
          <w:sz w:val="28"/>
          <w:szCs w:val="28"/>
        </w:rPr>
        <w:t xml:space="preserve"> </w:t>
      </w:r>
      <w:r w:rsidRPr="0062588E">
        <w:rPr>
          <w:rStyle w:val="normalchar"/>
          <w:i/>
          <w:sz w:val="28"/>
          <w:szCs w:val="28"/>
        </w:rPr>
        <w:t>yêu cầu thực tiễn; đồng thời, nhiều ý kiến tham gia chi tiết, cụ thể tại các điều khoản của Dự thảo luật.</w:t>
      </w:r>
    </w:p>
    <w:p w14:paraId="5D9C60D6" w14:textId="2DF7B78D" w:rsidR="00F7523A" w:rsidRPr="0062588E" w:rsidRDefault="0062588E" w:rsidP="005F18F7">
      <w:pPr>
        <w:pStyle w:val="Normal1"/>
        <w:spacing w:before="60" w:beforeAutospacing="0" w:after="40" w:afterAutospacing="0" w:line="360" w:lineRule="exact"/>
        <w:ind w:firstLine="720"/>
        <w:jc w:val="both"/>
        <w:rPr>
          <w:rStyle w:val="normalchar"/>
          <w:rFonts w:eastAsia="Calibri"/>
          <w:sz w:val="28"/>
          <w:szCs w:val="28"/>
        </w:rPr>
      </w:pPr>
      <w:r w:rsidRPr="0062588E">
        <w:rPr>
          <w:sz w:val="28"/>
          <w:szCs w:val="28"/>
          <w:lang w:val="vi-VN"/>
        </w:rPr>
        <w:t>Ủy ban Thường vụ Quốc hội</w:t>
      </w:r>
      <w:r w:rsidRPr="0062588E">
        <w:rPr>
          <w:sz w:val="28"/>
          <w:szCs w:val="28"/>
        </w:rPr>
        <w:t xml:space="preserve"> </w:t>
      </w:r>
      <w:r w:rsidR="00420E24" w:rsidRPr="0062588E">
        <w:rPr>
          <w:sz w:val="28"/>
          <w:szCs w:val="28"/>
        </w:rPr>
        <w:t xml:space="preserve">đã chỉ đạo tiếp thu tối đa ý kiến của các </w:t>
      </w:r>
      <w:r w:rsidRPr="0062588E">
        <w:rPr>
          <w:sz w:val="28"/>
          <w:szCs w:val="28"/>
          <w:lang w:val="nl-NL"/>
        </w:rPr>
        <w:t>đại biểu Quốc hội</w:t>
      </w:r>
      <w:r w:rsidR="00420E24" w:rsidRPr="0062588E">
        <w:rPr>
          <w:sz w:val="28"/>
          <w:szCs w:val="28"/>
        </w:rPr>
        <w:t>, theo đó, dự thảo luật</w:t>
      </w:r>
      <w:r w:rsidR="00420E24" w:rsidRPr="0062588E">
        <w:rPr>
          <w:rStyle w:val="normalchar"/>
          <w:sz w:val="28"/>
          <w:szCs w:val="28"/>
        </w:rPr>
        <w:t xml:space="preserve"> đã được </w:t>
      </w:r>
      <w:r w:rsidR="00420E24" w:rsidRPr="0062588E">
        <w:rPr>
          <w:rStyle w:val="normalchar"/>
          <w:rFonts w:eastAsia="Calibri"/>
          <w:sz w:val="28"/>
          <w:szCs w:val="28"/>
        </w:rPr>
        <w:t xml:space="preserve">tiếp thu, chỉnh lý tại nhiều điều, khoản để quy định </w:t>
      </w:r>
      <w:r w:rsidR="00D469F2" w:rsidRPr="0062588E">
        <w:rPr>
          <w:rStyle w:val="normalchar"/>
          <w:rFonts w:eastAsia="Calibri"/>
          <w:sz w:val="28"/>
          <w:szCs w:val="28"/>
        </w:rPr>
        <w:t>rõ ràng, cụ thể trong luật nhằm</w:t>
      </w:r>
      <w:r w:rsidR="00420E24" w:rsidRPr="0062588E">
        <w:rPr>
          <w:rStyle w:val="normalchar"/>
          <w:rFonts w:eastAsia="Calibri"/>
          <w:sz w:val="28"/>
          <w:szCs w:val="28"/>
        </w:rPr>
        <w:t xml:space="preserve"> giải quyết các khó khăn, vướng mắc đang được dư luận quan tâm về vấn đề mua thuốc, </w:t>
      </w:r>
      <w:r w:rsidR="00D469F2" w:rsidRPr="0062588E">
        <w:rPr>
          <w:rStyle w:val="normalchar"/>
          <w:rFonts w:eastAsia="Calibri"/>
          <w:sz w:val="28"/>
          <w:szCs w:val="28"/>
        </w:rPr>
        <w:t xml:space="preserve">vật tư, </w:t>
      </w:r>
      <w:r w:rsidR="00420E24" w:rsidRPr="0062588E">
        <w:rPr>
          <w:rStyle w:val="normalchar"/>
          <w:rFonts w:eastAsia="Calibri"/>
          <w:sz w:val="28"/>
          <w:szCs w:val="28"/>
        </w:rPr>
        <w:t xml:space="preserve">thiết bị y tế. </w:t>
      </w:r>
      <w:r w:rsidR="00D469F2" w:rsidRPr="0062588E">
        <w:rPr>
          <w:rStyle w:val="normalchar"/>
          <w:rFonts w:eastAsia="Calibri"/>
          <w:sz w:val="28"/>
          <w:szCs w:val="28"/>
        </w:rPr>
        <w:t xml:space="preserve">Trong đó, đã tiếp thu, chỉnh lý các điều khoản liên quan về chỉ định thầu trong mua thuốc, vật tư, thiết bị y tế, </w:t>
      </w:r>
      <w:r w:rsidR="00F7523A" w:rsidRPr="0062588E">
        <w:rPr>
          <w:rStyle w:val="normalchar"/>
          <w:rFonts w:eastAsia="Calibri"/>
          <w:sz w:val="28"/>
          <w:szCs w:val="28"/>
        </w:rPr>
        <w:t>lựa chọn nhà thầu trong trường hợp đặc biệt đối với gói thầu mua sắm vắc xin trong quá trình thử nghiệm</w:t>
      </w:r>
      <w:r w:rsidR="00D469F2" w:rsidRPr="0062588E">
        <w:rPr>
          <w:rStyle w:val="normalchar"/>
          <w:rFonts w:eastAsia="Calibri"/>
          <w:sz w:val="28"/>
          <w:szCs w:val="28"/>
        </w:rPr>
        <w:t xml:space="preserve">; áp dụng </w:t>
      </w:r>
      <w:r w:rsidR="00F7523A" w:rsidRPr="0062588E">
        <w:rPr>
          <w:rStyle w:val="normalchar"/>
          <w:rFonts w:eastAsia="Calibri"/>
          <w:sz w:val="28"/>
          <w:szCs w:val="28"/>
        </w:rPr>
        <w:t>tùy chọn mua thêm</w:t>
      </w:r>
      <w:r w:rsidR="00D469F2" w:rsidRPr="0062588E">
        <w:rPr>
          <w:rStyle w:val="normalchar"/>
          <w:rFonts w:eastAsia="Calibri"/>
          <w:sz w:val="28"/>
          <w:szCs w:val="28"/>
        </w:rPr>
        <w:t xml:space="preserve">, </w:t>
      </w:r>
      <w:r w:rsidR="00F7523A" w:rsidRPr="0062588E">
        <w:rPr>
          <w:rStyle w:val="normalchar"/>
          <w:rFonts w:eastAsia="Calibri"/>
          <w:sz w:val="28"/>
          <w:szCs w:val="28"/>
        </w:rPr>
        <w:t>mua sắm tập trung</w:t>
      </w:r>
      <w:r w:rsidR="00D469F2" w:rsidRPr="0062588E">
        <w:rPr>
          <w:rStyle w:val="normalchar"/>
          <w:rFonts w:eastAsia="Calibri"/>
          <w:sz w:val="28"/>
          <w:szCs w:val="28"/>
        </w:rPr>
        <w:t>;</w:t>
      </w:r>
      <w:r w:rsidR="00F7523A" w:rsidRPr="0062588E">
        <w:rPr>
          <w:rStyle w:val="normalchar"/>
          <w:rFonts w:eastAsia="Calibri"/>
          <w:sz w:val="28"/>
          <w:szCs w:val="28"/>
        </w:rPr>
        <w:t xml:space="preserve"> Bổ sung quy định về lựa chọn nhà thầu cung cấp thuốc, hóa chất, thiết bị y tế</w:t>
      </w:r>
      <w:r w:rsidR="00D469F2" w:rsidRPr="0062588E">
        <w:rPr>
          <w:rStyle w:val="normalchar"/>
          <w:rFonts w:eastAsia="Calibri"/>
          <w:sz w:val="28"/>
          <w:szCs w:val="28"/>
        </w:rPr>
        <w:t xml:space="preserve"> và </w:t>
      </w:r>
      <w:r w:rsidR="00F7523A" w:rsidRPr="0062588E">
        <w:rPr>
          <w:rStyle w:val="normalchar"/>
          <w:rFonts w:eastAsia="Calibri"/>
          <w:sz w:val="28"/>
          <w:szCs w:val="28"/>
        </w:rPr>
        <w:t xml:space="preserve"> </w:t>
      </w:r>
      <w:r w:rsidR="00D469F2" w:rsidRPr="0062588E">
        <w:rPr>
          <w:rStyle w:val="normalchar"/>
          <w:rFonts w:eastAsia="Calibri"/>
          <w:sz w:val="28"/>
          <w:szCs w:val="28"/>
        </w:rPr>
        <w:t>chỉnh lý</w:t>
      </w:r>
      <w:r w:rsidR="00F7523A" w:rsidRPr="0062588E">
        <w:rPr>
          <w:rStyle w:val="normalchar"/>
          <w:rFonts w:eastAsia="Calibri"/>
          <w:sz w:val="28"/>
          <w:szCs w:val="28"/>
        </w:rPr>
        <w:t xml:space="preserve"> quy định về ưu đãi trong mua thuốc.</w:t>
      </w:r>
      <w:r w:rsidR="00D469F2" w:rsidRPr="0062588E">
        <w:rPr>
          <w:rStyle w:val="normalchar"/>
          <w:rFonts w:eastAsia="Calibri"/>
          <w:sz w:val="28"/>
          <w:szCs w:val="28"/>
        </w:rPr>
        <w:t xml:space="preserve"> Những nội dung này được chỉnh lý trên cơ sở tiếp thu ý kiến của </w:t>
      </w:r>
      <w:r w:rsidRPr="0062588E">
        <w:rPr>
          <w:sz w:val="28"/>
          <w:szCs w:val="28"/>
          <w:lang w:val="nl-NL"/>
        </w:rPr>
        <w:t>đại biểu Quốc hội</w:t>
      </w:r>
      <w:r w:rsidR="00D469F2" w:rsidRPr="0062588E">
        <w:rPr>
          <w:rStyle w:val="normalchar"/>
          <w:rFonts w:eastAsia="Calibri"/>
          <w:sz w:val="28"/>
          <w:szCs w:val="28"/>
        </w:rPr>
        <w:t>, làm việc với các bộ, cơ quan liên quan, các chuyên gia, một số bệnh viện lớn tại Hà Nội và đã được sự đồng thuận của Bộ Y tế, cơ quan soạn thảo.</w:t>
      </w:r>
    </w:p>
    <w:p w14:paraId="5BD41CF1" w14:textId="6981196E" w:rsidR="00420E24" w:rsidRPr="0062588E" w:rsidRDefault="00D469F2" w:rsidP="005F18F7">
      <w:pPr>
        <w:spacing w:before="60" w:after="40" w:line="360" w:lineRule="exact"/>
        <w:ind w:firstLine="720"/>
        <w:jc w:val="both"/>
        <w:rPr>
          <w:b/>
          <w:bCs/>
          <w:i/>
          <w:szCs w:val="28"/>
        </w:rPr>
      </w:pPr>
      <w:r w:rsidRPr="0062588E">
        <w:rPr>
          <w:rStyle w:val="normalchar"/>
          <w:rFonts w:eastAsia="Calibri"/>
          <w:b/>
          <w:i/>
          <w:spacing w:val="-2"/>
          <w:szCs w:val="28"/>
        </w:rPr>
        <w:t>7</w:t>
      </w:r>
      <w:r w:rsidR="00420E24" w:rsidRPr="0062588E">
        <w:rPr>
          <w:b/>
          <w:bCs/>
          <w:i/>
          <w:szCs w:val="28"/>
        </w:rPr>
        <w:t>. Về bảo đảm cạnh tranh trong đấu thầu</w:t>
      </w:r>
    </w:p>
    <w:p w14:paraId="28BAC456" w14:textId="77777777" w:rsidR="00212D52" w:rsidRPr="0062588E" w:rsidRDefault="00212D52" w:rsidP="00212D52">
      <w:pPr>
        <w:spacing w:before="40" w:after="40" w:line="360" w:lineRule="exact"/>
        <w:ind w:firstLine="540"/>
        <w:jc w:val="both"/>
        <w:rPr>
          <w:i/>
          <w:szCs w:val="28"/>
        </w:rPr>
      </w:pPr>
      <w:r w:rsidRPr="0062588E">
        <w:rPr>
          <w:i/>
          <w:szCs w:val="28"/>
        </w:rPr>
        <w:t>Một số ý kiến đề nghị nghiên cứu chỉnh sửa quy định tại Điều 6 để phù hợp với thực tế hiện nay (các tập đoàn, tổng công ty lớn đều có các doanh nghiệp xây lắp chuyên ngành; các đơn vị sự nghiệp công lập có năng lực chuyên sâu…) quy định về “độc lập tài chính, độc lập pháp lý” sẽ dẫn đến các đơn vị trực thuộc không được tham dự gói thầu của công ty mẹ/cơ quan nhà nước làm chủ đầu tư, ảnh hưởng đến hiệu quả hoạt động và không bảo đảm công bằng, cạnh tranh.</w:t>
      </w:r>
    </w:p>
    <w:p w14:paraId="4C805029" w14:textId="03AD9C37" w:rsidR="00212D52" w:rsidRPr="0062588E" w:rsidRDefault="00212D52" w:rsidP="00212D52">
      <w:pPr>
        <w:spacing w:before="40" w:after="40" w:line="360" w:lineRule="exact"/>
        <w:ind w:firstLine="709"/>
        <w:jc w:val="both"/>
        <w:rPr>
          <w:szCs w:val="28"/>
          <w:lang w:eastAsia="x-none"/>
        </w:rPr>
      </w:pPr>
      <w:r w:rsidRPr="0062588E">
        <w:rPr>
          <w:spacing w:val="-4"/>
          <w:szCs w:val="28"/>
        </w:rPr>
        <w:t xml:space="preserve">Tiếp thu ý kiến của </w:t>
      </w:r>
      <w:r w:rsidR="0062588E" w:rsidRPr="0062588E">
        <w:rPr>
          <w:szCs w:val="28"/>
          <w:lang w:val="nl-NL"/>
        </w:rPr>
        <w:t>đại biểu Quốc hội</w:t>
      </w:r>
      <w:r w:rsidRPr="0062588E">
        <w:rPr>
          <w:spacing w:val="-4"/>
          <w:szCs w:val="28"/>
        </w:rPr>
        <w:t xml:space="preserve">, </w:t>
      </w:r>
      <w:r w:rsidR="0062588E" w:rsidRPr="0062588E">
        <w:rPr>
          <w:szCs w:val="28"/>
          <w:lang w:val="vi-VN"/>
        </w:rPr>
        <w:t>Ủy ban Thường vụ Quốc hội</w:t>
      </w:r>
      <w:r w:rsidR="0062588E" w:rsidRPr="0062588E">
        <w:rPr>
          <w:spacing w:val="-4"/>
          <w:szCs w:val="28"/>
        </w:rPr>
        <w:t xml:space="preserve"> </w:t>
      </w:r>
      <w:r w:rsidRPr="0062588E">
        <w:rPr>
          <w:spacing w:val="-4"/>
          <w:szCs w:val="28"/>
        </w:rPr>
        <w:t xml:space="preserve">đã chỉnh lý dự thảo Luật theo hướng bỏ quy định tại khoản 4 Điều 6 dự thảo Luật trình Quốc hội, đồng thời bổ sung quy định tại </w:t>
      </w:r>
      <w:r w:rsidRPr="0062588E">
        <w:rPr>
          <w:szCs w:val="28"/>
          <w:lang w:eastAsia="x-none"/>
        </w:rPr>
        <w:t xml:space="preserve">điểm a khoản 2 Điều 6 </w:t>
      </w:r>
      <w:r w:rsidRPr="0062588E">
        <w:rPr>
          <w:spacing w:val="-4"/>
          <w:szCs w:val="28"/>
        </w:rPr>
        <w:t xml:space="preserve">để làm rõ yêu cầu bảo đảm cạnh tranh giữa chủ đầu tư, bên mời thầu với nhà thầu là các đơn vị sự nghiệp công lập, công ty con trong Tập đoàn kinh tế, Tổng công ty nhà nước. </w:t>
      </w:r>
      <w:r w:rsidRPr="0062588E">
        <w:rPr>
          <w:szCs w:val="28"/>
          <w:lang w:eastAsia="x-none"/>
        </w:rPr>
        <w:t>Quy định này nhằm tạo điều kiện cho các đơn vị sự nghiệp công lập có năng lực chuyên sâu tham dự thầu gói thầu do cơ quan quản lý nhà nước làm chủ đầu tư; công ty con tham dự thầu gói thầu do công ty mẹ làm chủ đầu tư để tận dụng lợi thế, sở trường trong các lĩnh vực sản xuất, kinh doanh chính của các đơn vị sự nghiệp công lập, công ty con.</w:t>
      </w:r>
    </w:p>
    <w:p w14:paraId="5A96D907" w14:textId="0435C8E8" w:rsidR="00420E24" w:rsidRPr="0062588E" w:rsidRDefault="00212D52" w:rsidP="001424D7">
      <w:pPr>
        <w:spacing w:before="60" w:after="40" w:line="360" w:lineRule="exact"/>
        <w:ind w:firstLine="709"/>
        <w:jc w:val="both"/>
        <w:rPr>
          <w:b/>
          <w:bCs/>
          <w:i/>
          <w:szCs w:val="28"/>
          <w:lang w:val="it-IT"/>
        </w:rPr>
      </w:pPr>
      <w:r w:rsidRPr="0062588E" w:rsidDel="00212D52">
        <w:rPr>
          <w:spacing w:val="-4"/>
          <w:szCs w:val="28"/>
        </w:rPr>
        <w:t xml:space="preserve"> </w:t>
      </w:r>
      <w:r w:rsidR="00D469F2" w:rsidRPr="0062588E">
        <w:rPr>
          <w:b/>
          <w:bCs/>
          <w:i/>
          <w:szCs w:val="28"/>
        </w:rPr>
        <w:t>8</w:t>
      </w:r>
      <w:r w:rsidR="00420E24" w:rsidRPr="0062588E">
        <w:rPr>
          <w:b/>
          <w:bCs/>
          <w:i/>
          <w:szCs w:val="28"/>
        </w:rPr>
        <w:t>.</w:t>
      </w:r>
      <w:r w:rsidR="00420E24" w:rsidRPr="0062588E">
        <w:rPr>
          <w:b/>
          <w:bCs/>
          <w:i/>
          <w:szCs w:val="28"/>
          <w:lang w:val="it-IT"/>
        </w:rPr>
        <w:t xml:space="preserve"> Về các hình thức, phương thức, ưu đãi trong lựa chọn nhà đầu tư</w:t>
      </w:r>
    </w:p>
    <w:p w14:paraId="6810CD5D" w14:textId="77777777" w:rsidR="00420E24" w:rsidRPr="0062588E" w:rsidRDefault="00420E24" w:rsidP="005F18F7">
      <w:pPr>
        <w:pStyle w:val="BodyTextIndent2"/>
        <w:widowControl w:val="0"/>
        <w:tabs>
          <w:tab w:val="left" w:pos="851"/>
          <w:tab w:val="left" w:pos="900"/>
        </w:tabs>
        <w:spacing w:before="60" w:after="40" w:line="360" w:lineRule="exact"/>
        <w:ind w:left="0" w:firstLine="720"/>
        <w:jc w:val="both"/>
        <w:textDirection w:val="btLr"/>
        <w:rPr>
          <w:rFonts w:eastAsia="Times New Roman"/>
          <w:bCs/>
          <w:i/>
          <w:szCs w:val="28"/>
        </w:rPr>
      </w:pPr>
      <w:r w:rsidRPr="0062588E">
        <w:rPr>
          <w:i/>
          <w:szCs w:val="28"/>
          <w:lang w:val="it-IT"/>
        </w:rPr>
        <w:t xml:space="preserve">Một số ý kiến yêu cầu </w:t>
      </w:r>
      <w:r w:rsidRPr="0062588E">
        <w:rPr>
          <w:rFonts w:eastAsia="Times New Roman"/>
          <w:bCs/>
          <w:i/>
          <w:szCs w:val="28"/>
        </w:rPr>
        <w:t>t</w:t>
      </w:r>
      <w:r w:rsidRPr="0062588E">
        <w:rPr>
          <w:i/>
          <w:szCs w:val="28"/>
        </w:rPr>
        <w:t>iếp tục rà soát, hoàn thiện các quy định liên quan đến đấu thầu lựa chọn nhà đầu tư, trình tự, thủ tục lựa chọn nhà đầu tư; ưu đãi đối với nhà đầu tư; chuyển nhượng dự án.</w:t>
      </w:r>
    </w:p>
    <w:p w14:paraId="1CF02048" w14:textId="7E88BF5E" w:rsidR="00420E24" w:rsidRPr="0062588E" w:rsidRDefault="00420E24" w:rsidP="005F18F7">
      <w:pPr>
        <w:pStyle w:val="Normal0"/>
        <w:spacing w:before="60" w:after="40" w:line="360" w:lineRule="exact"/>
        <w:ind w:firstLine="720"/>
        <w:jc w:val="both"/>
        <w:rPr>
          <w:rFonts w:ascii="Times New Roman" w:hAnsi="Times New Roman"/>
          <w:sz w:val="28"/>
          <w:szCs w:val="28"/>
        </w:rPr>
      </w:pPr>
      <w:r w:rsidRPr="0062588E">
        <w:rPr>
          <w:rFonts w:ascii="Times New Roman" w:hAnsi="Times New Roman"/>
          <w:sz w:val="28"/>
          <w:szCs w:val="28"/>
        </w:rPr>
        <w:t xml:space="preserve">Tiếp thu ý kiến của </w:t>
      </w:r>
      <w:r w:rsidR="0062588E" w:rsidRPr="0062588E">
        <w:rPr>
          <w:rFonts w:ascii="Times New Roman" w:hAnsi="Times New Roman"/>
          <w:sz w:val="28"/>
          <w:szCs w:val="28"/>
          <w:lang w:val="nl-NL"/>
        </w:rPr>
        <w:t>đại biểu Quốc hội</w:t>
      </w:r>
      <w:r w:rsidRPr="0062588E">
        <w:rPr>
          <w:rFonts w:ascii="Times New Roman" w:hAnsi="Times New Roman"/>
          <w:sz w:val="28"/>
          <w:szCs w:val="28"/>
        </w:rPr>
        <w:t>, dự thảo Luật đã được chỉnh lý, hoàn thiện theo hướng:</w:t>
      </w:r>
      <w:r w:rsidRPr="0062588E">
        <w:rPr>
          <w:rFonts w:ascii="Times New Roman" w:hAnsi="Times New Roman"/>
          <w:i/>
          <w:iCs/>
          <w:spacing w:val="-4"/>
          <w:sz w:val="28"/>
          <w:szCs w:val="28"/>
        </w:rPr>
        <w:t xml:space="preserve"> Bổ sung quy định về ưu đãi trong lựa chọn nhà đầu tư </w:t>
      </w:r>
      <w:r w:rsidRPr="0062588E">
        <w:rPr>
          <w:rFonts w:ascii="Times New Roman" w:hAnsi="Times New Roman"/>
          <w:spacing w:val="-4"/>
          <w:sz w:val="28"/>
          <w:szCs w:val="28"/>
        </w:rPr>
        <w:t>để áp dụng đối với nhà đầu tư có giải pháp ứng dụng công nghệ giảm thiểu nguy cơ tác động xấu đến môi trường hoặc nhà đầu tư cam kết chuyển giao công nghệ nhằm thúc đẩy việc ứng dụng hoặc chuyển giao công nghệ thông qua các dự án đầu tư.</w:t>
      </w:r>
      <w:r w:rsidR="00D469F2" w:rsidRPr="0062588E">
        <w:rPr>
          <w:rFonts w:ascii="Times New Roman" w:hAnsi="Times New Roman"/>
          <w:i/>
          <w:iCs/>
          <w:sz w:val="28"/>
          <w:szCs w:val="28"/>
        </w:rPr>
        <w:t xml:space="preserve"> </w:t>
      </w:r>
      <w:r w:rsidRPr="0062588E">
        <w:rPr>
          <w:rFonts w:ascii="Times New Roman" w:hAnsi="Times New Roman"/>
          <w:i/>
          <w:iCs/>
          <w:sz w:val="28"/>
          <w:szCs w:val="28"/>
        </w:rPr>
        <w:t>Bổ sung hình thức “Đấu thầu hạn chế” (khoản 2 Điều 34)</w:t>
      </w:r>
      <w:r w:rsidRPr="0062588E">
        <w:rPr>
          <w:rFonts w:ascii="Times New Roman" w:hAnsi="Times New Roman"/>
          <w:sz w:val="28"/>
          <w:szCs w:val="28"/>
        </w:rPr>
        <w:t xml:space="preserve"> để áp dụng đối với dự án có yêu cầu về kỹ thuật, công nghệ cao hoặc có tính đặc thù theo quy định của pháp luật quản lý ngành, lĩnh vực mà chỉ có một số nhà đầu tư đáp ứng.</w:t>
      </w:r>
      <w:r w:rsidRPr="0062588E">
        <w:rPr>
          <w:rFonts w:ascii="Times New Roman" w:hAnsi="Times New Roman"/>
          <w:i/>
          <w:iCs/>
          <w:sz w:val="28"/>
          <w:szCs w:val="28"/>
        </w:rPr>
        <w:t xml:space="preserve"> Bổ sung phương thức “một giai đoạn hai túi hồ sơ” (khoản 2 Điều 35)</w:t>
      </w:r>
      <w:r w:rsidRPr="0062588E">
        <w:rPr>
          <w:rFonts w:ascii="Times New Roman" w:hAnsi="Times New Roman"/>
          <w:sz w:val="28"/>
          <w:szCs w:val="28"/>
        </w:rPr>
        <w:t xml:space="preserve"> để áp dụng đối với dự án có yêu cầu công trình kiến trúc có giá trị theo quy định của pháp luật về kiến trúc.</w:t>
      </w:r>
    </w:p>
    <w:p w14:paraId="431319E3" w14:textId="2A4BFB41" w:rsidR="00420E24" w:rsidRPr="0062588E" w:rsidRDefault="00D469F2" w:rsidP="005F18F7">
      <w:pPr>
        <w:widowControl w:val="0"/>
        <w:tabs>
          <w:tab w:val="left" w:pos="630"/>
          <w:tab w:val="left" w:pos="851"/>
        </w:tabs>
        <w:spacing w:before="60" w:after="40" w:line="360" w:lineRule="exact"/>
        <w:ind w:firstLine="720"/>
        <w:jc w:val="both"/>
        <w:rPr>
          <w:b/>
          <w:bCs/>
          <w:i/>
          <w:spacing w:val="-6"/>
          <w:szCs w:val="28"/>
          <w:lang w:val="it-IT"/>
        </w:rPr>
      </w:pPr>
      <w:r w:rsidRPr="0062588E">
        <w:rPr>
          <w:b/>
          <w:bCs/>
          <w:i/>
          <w:szCs w:val="28"/>
          <w:lang w:val="it-IT"/>
        </w:rPr>
        <w:t>9</w:t>
      </w:r>
      <w:r w:rsidR="00420E24" w:rsidRPr="0062588E">
        <w:rPr>
          <w:b/>
          <w:bCs/>
          <w:i/>
          <w:spacing w:val="-6"/>
          <w:szCs w:val="28"/>
          <w:lang w:val="it-IT"/>
        </w:rPr>
        <w:t>.</w:t>
      </w:r>
      <w:r w:rsidR="00A35C8B" w:rsidRPr="0062588E">
        <w:rPr>
          <w:b/>
          <w:bCs/>
          <w:i/>
          <w:spacing w:val="-6"/>
          <w:szCs w:val="28"/>
          <w:lang w:val="it-IT"/>
        </w:rPr>
        <w:t xml:space="preserve"> </w:t>
      </w:r>
      <w:r w:rsidR="00420E24" w:rsidRPr="0062588E">
        <w:rPr>
          <w:b/>
          <w:bCs/>
          <w:i/>
          <w:spacing w:val="-6"/>
          <w:szCs w:val="28"/>
          <w:lang w:val="it-IT"/>
        </w:rPr>
        <w:t xml:space="preserve">Về phương pháp và tiêu chuẩn đánh giá hồ sơ dự thầu của nhà đầu tư </w:t>
      </w:r>
    </w:p>
    <w:p w14:paraId="0272B3F3" w14:textId="5104A432" w:rsidR="002D5434" w:rsidRPr="0062588E" w:rsidRDefault="002D5434" w:rsidP="001424D7">
      <w:pPr>
        <w:pStyle w:val="Normal0"/>
        <w:spacing w:before="60" w:after="40" w:line="360" w:lineRule="exact"/>
        <w:ind w:firstLine="720"/>
        <w:jc w:val="both"/>
        <w:rPr>
          <w:rFonts w:ascii="Times New Roman" w:hAnsi="Times New Roman"/>
          <w:i/>
          <w:iCs/>
          <w:sz w:val="28"/>
          <w:szCs w:val="28"/>
        </w:rPr>
      </w:pPr>
      <w:r w:rsidRPr="0062588E">
        <w:rPr>
          <w:rFonts w:ascii="Times New Roman" w:hAnsi="Times New Roman"/>
          <w:i/>
          <w:iCs/>
          <w:sz w:val="28"/>
          <w:szCs w:val="28"/>
        </w:rPr>
        <w:t>Một số ý kiến đề nghị rà soát, chỉnh lý quy định tại Điều 62 về phương pháp đánh giá hồ sơ dự thầu và xét duyệt trúng thầu trong lựa chọn nhà đầu tư để bảo đảm tính minh bạch, khách quan và cạnh tranh công bằng trong lựa chọn nhà đầu tư trúng thầu</w:t>
      </w:r>
    </w:p>
    <w:p w14:paraId="4ED4E7FD" w14:textId="452C6AC2" w:rsidR="00420E24" w:rsidRPr="0062588E" w:rsidRDefault="00420E24" w:rsidP="005F18F7">
      <w:pPr>
        <w:widowControl w:val="0"/>
        <w:tabs>
          <w:tab w:val="left" w:pos="851"/>
          <w:tab w:val="left" w:pos="990"/>
        </w:tabs>
        <w:spacing w:before="60" w:after="40" w:line="360" w:lineRule="exact"/>
        <w:ind w:firstLine="720"/>
        <w:jc w:val="both"/>
        <w:rPr>
          <w:szCs w:val="28"/>
        </w:rPr>
      </w:pPr>
      <w:r w:rsidRPr="0062588E">
        <w:rPr>
          <w:spacing w:val="-2"/>
          <w:szCs w:val="28"/>
        </w:rPr>
        <w:t xml:space="preserve">Tiếp thu ý kiến </w:t>
      </w:r>
      <w:r w:rsidR="0062588E" w:rsidRPr="0062588E">
        <w:rPr>
          <w:szCs w:val="28"/>
          <w:lang w:val="nl-NL"/>
        </w:rPr>
        <w:t>đại biểu Quốc hội</w:t>
      </w:r>
      <w:r w:rsidRPr="0062588E">
        <w:rPr>
          <w:spacing w:val="-2"/>
          <w:szCs w:val="28"/>
        </w:rPr>
        <w:t>, Điều 62 của dự thảo Luật đã được chỉnh lý, quy định rõ phương pháp, tiêu chuẩn đánh giá hồ sơ dự thầu của nhà đầu tư, có tính đến đặc thù của dự án đầu tư theo pháp luật quản lý ngành, lĩnh vực. Theo đó, phương pháp đánh giá lợi ích xã hội, lợi ích nhà nước được áp dụng để đánh giá năng lực, kinh nghiệm của nhà đầu tư và hiệu quả phương án đầu tư kinh doanh do nhà đầu tư đề xuất, bao gồm hiệu quả</w:t>
      </w:r>
      <w:r w:rsidRPr="0062588E">
        <w:rPr>
          <w:rFonts w:eastAsia="Times New Roman"/>
          <w:spacing w:val="-2"/>
          <w:szCs w:val="28"/>
        </w:rPr>
        <w:t xml:space="preserve"> sử dụng đất, hiệu quả đầu tư phát triển ngành, lĩnh vực</w:t>
      </w:r>
      <w:r w:rsidRPr="0062588E">
        <w:rPr>
          <w:spacing w:val="-2"/>
          <w:szCs w:val="28"/>
        </w:rPr>
        <w:t>.</w:t>
      </w:r>
      <w:r w:rsidRPr="0062588E">
        <w:rPr>
          <w:szCs w:val="28"/>
        </w:rPr>
        <w:t xml:space="preserve"> </w:t>
      </w:r>
    </w:p>
    <w:p w14:paraId="7451B59F" w14:textId="649A87DF" w:rsidR="00420E24" w:rsidRPr="0062588E" w:rsidRDefault="00420E24" w:rsidP="005F18F7">
      <w:pPr>
        <w:widowControl w:val="0"/>
        <w:tabs>
          <w:tab w:val="left" w:pos="851"/>
          <w:tab w:val="left" w:pos="990"/>
        </w:tabs>
        <w:spacing w:before="60" w:after="40" w:line="360" w:lineRule="exact"/>
        <w:ind w:firstLine="720"/>
        <w:jc w:val="both"/>
        <w:rPr>
          <w:rFonts w:eastAsia="MS Mincho"/>
          <w:szCs w:val="28"/>
          <w:lang w:val="nl-NL" w:eastAsia="ja-JP"/>
        </w:rPr>
      </w:pPr>
      <w:r w:rsidRPr="0062588E">
        <w:rPr>
          <w:szCs w:val="28"/>
        </w:rPr>
        <w:t xml:space="preserve">Việc đánh giá hồ sơ dự thầu được thực hiện trên cơ sở các tiêu chuẩn: (i) </w:t>
      </w:r>
      <w:r w:rsidRPr="0062588E">
        <w:rPr>
          <w:rFonts w:eastAsia="Times New Roman"/>
          <w:szCs w:val="28"/>
        </w:rPr>
        <w:t xml:space="preserve">năng lực tài chính, khả năng thu xếp vốn và kinh nghiệm thực hiện các dự án tương tự của nhà đầu tư; (ii) </w:t>
      </w:r>
      <w:r w:rsidRPr="0062588E">
        <w:rPr>
          <w:szCs w:val="28"/>
        </w:rPr>
        <w:t>t</w:t>
      </w:r>
      <w:r w:rsidRPr="0062588E">
        <w:rPr>
          <w:rFonts w:eastAsia="Times New Roman"/>
          <w:szCs w:val="28"/>
        </w:rPr>
        <w:t>iêu chuẩn đánh giá phương án đầu tư kinh doanh của nhà đầu tư gồm các tiêu chuẩn về kỹ thuật, xã hội, môi trường; (iii) tiêu chuẩn đánh giá hiệu quả sử dụng đất, hiệu quả đầu tư, phát triển ngành, lĩnh vực.</w:t>
      </w:r>
      <w:r w:rsidR="00C22CF0" w:rsidRPr="0062588E">
        <w:rPr>
          <w:rFonts w:eastAsia="Times New Roman"/>
          <w:szCs w:val="28"/>
        </w:rPr>
        <w:t xml:space="preserve"> </w:t>
      </w:r>
      <w:r w:rsidR="00C22CF0" w:rsidRPr="0062588E">
        <w:rPr>
          <w:rFonts w:eastAsia="Times New Roman"/>
          <w:szCs w:val="28"/>
          <w:lang w:val="nl-NL"/>
        </w:rPr>
        <w:t>Đ</w:t>
      </w:r>
      <w:r w:rsidRPr="0062588E">
        <w:rPr>
          <w:rFonts w:eastAsia="Times New Roman"/>
          <w:szCs w:val="28"/>
          <w:lang w:val="nl-NL"/>
        </w:rPr>
        <w:t xml:space="preserve">ối với dự án có yêu cầu đặc thù về điều kiện đầu tư, quản lý, phát triển ngành, lĩnh vực </w:t>
      </w:r>
      <w:r w:rsidRPr="0062588E">
        <w:rPr>
          <w:szCs w:val="28"/>
          <w:lang w:val="nl-NL"/>
        </w:rPr>
        <w:t xml:space="preserve">hoặc dự án chú trọng yêu cầu về giải pháp công nghệ, kỹ thuật thì </w:t>
      </w:r>
      <w:r w:rsidRPr="0062588E">
        <w:rPr>
          <w:rFonts w:eastAsia="Times New Roman"/>
          <w:szCs w:val="28"/>
        </w:rPr>
        <w:t xml:space="preserve">hồ sơ mời thầu cần </w:t>
      </w:r>
      <w:r w:rsidRPr="0062588E">
        <w:rPr>
          <w:rFonts w:eastAsia="Times New Roman"/>
          <w:szCs w:val="28"/>
          <w:lang w:val="nl-NL"/>
        </w:rPr>
        <w:t xml:space="preserve">xác định tiêu chí cố định khi đánh giá hồ sơ dự thầu. </w:t>
      </w:r>
      <w:r w:rsidRPr="0062588E">
        <w:rPr>
          <w:szCs w:val="28"/>
          <w:lang w:val="nl-NL"/>
        </w:rPr>
        <w:t xml:space="preserve">Theo đó, nhà đầu tư chỉ cần chứng minh năng lực, kinh nghiệm và đề xuất phương án đầu tư kinh doanh có hiệu quả cao nhất mà không phải đề xuất các nội dung đã được cố định trong hồ sơ mời thầu. </w:t>
      </w:r>
    </w:p>
    <w:p w14:paraId="21F44ABC" w14:textId="1E691E69" w:rsidR="00420E24" w:rsidRPr="0062588E" w:rsidRDefault="006B64B4" w:rsidP="005F18F7">
      <w:pPr>
        <w:widowControl w:val="0"/>
        <w:spacing w:before="60" w:after="40" w:line="360" w:lineRule="exact"/>
        <w:ind w:firstLine="720"/>
        <w:jc w:val="both"/>
        <w:rPr>
          <w:szCs w:val="28"/>
        </w:rPr>
      </w:pPr>
      <w:r w:rsidRPr="0062588E">
        <w:rPr>
          <w:b/>
          <w:bCs/>
          <w:szCs w:val="28"/>
        </w:rPr>
        <w:t>II</w:t>
      </w:r>
      <w:r w:rsidR="00420E24" w:rsidRPr="0062588E">
        <w:rPr>
          <w:b/>
          <w:bCs/>
          <w:szCs w:val="28"/>
        </w:rPr>
        <w:t>. Về nội dung còn ý kiến khác nhau</w:t>
      </w:r>
    </w:p>
    <w:p w14:paraId="33E3E54A" w14:textId="77777777" w:rsidR="00420E24" w:rsidRPr="0062588E" w:rsidRDefault="00420E24" w:rsidP="005F18F7">
      <w:pPr>
        <w:spacing w:before="60" w:after="40" w:line="360" w:lineRule="exact"/>
        <w:ind w:firstLine="720"/>
        <w:jc w:val="both"/>
        <w:rPr>
          <w:iCs/>
          <w:szCs w:val="28"/>
        </w:rPr>
      </w:pPr>
      <w:r w:rsidRPr="0062588E">
        <w:rPr>
          <w:iCs/>
          <w:szCs w:val="28"/>
        </w:rPr>
        <w:t>Qua quá trình nghiên cứu, tiếp thu và chỉnh lý dự thảo luật, hầu hết các ý kiến khác nhau đã được trao đổi thống nhất, có một nội dung còn ý kiến khác nhau liên quan đến phạm vi áp dụng Luật Đấu thầu đối với doanh nghiệp nhà nước (DNNN)</w:t>
      </w:r>
      <w:r w:rsidRPr="0062588E">
        <w:rPr>
          <w:iCs/>
          <w:szCs w:val="28"/>
          <w:lang w:val="vi-VN"/>
        </w:rPr>
        <w:t xml:space="preserve"> và dự án sử dụng vốn nhà nước</w:t>
      </w:r>
      <w:r w:rsidRPr="0062588E">
        <w:rPr>
          <w:iCs/>
          <w:szCs w:val="28"/>
        </w:rPr>
        <w:t xml:space="preserve"> như sau:</w:t>
      </w:r>
    </w:p>
    <w:p w14:paraId="48E01D4D" w14:textId="616FB9FF" w:rsidR="00420E24" w:rsidRPr="0062588E" w:rsidRDefault="00420E24" w:rsidP="005F18F7">
      <w:pPr>
        <w:spacing w:before="60" w:after="40" w:line="360" w:lineRule="exact"/>
        <w:ind w:firstLine="720"/>
        <w:jc w:val="both"/>
        <w:rPr>
          <w:i/>
          <w:iCs/>
          <w:szCs w:val="28"/>
        </w:rPr>
      </w:pPr>
      <w:r w:rsidRPr="0062588E">
        <w:rPr>
          <w:bCs/>
          <w:iCs/>
          <w:szCs w:val="28"/>
        </w:rPr>
        <w:t xml:space="preserve">Tại dự thảo Luật trình Quốc hội, Chính phủ đã đề xuất chỉ áp dụng Luật Đấu thầu đối </w:t>
      </w:r>
      <w:r w:rsidRPr="0062588E">
        <w:rPr>
          <w:bCs/>
          <w:iCs/>
          <w:szCs w:val="28"/>
          <w:lang w:val="vi-VN"/>
        </w:rPr>
        <w:t xml:space="preserve">đối với hoạt động lựa chọn nhà thầu của DNNN thuộc đối tượng </w:t>
      </w:r>
      <w:r w:rsidRPr="0062588E">
        <w:rPr>
          <w:rStyle w:val="Vnbnnidung"/>
          <w:sz w:val="28"/>
          <w:szCs w:val="28"/>
          <w:lang w:val="vi-VN" w:eastAsia="vi-VN"/>
        </w:rPr>
        <w:t xml:space="preserve">quy định tại khoản 1 </w:t>
      </w:r>
      <w:r w:rsidRPr="0062588E">
        <w:rPr>
          <w:rStyle w:val="Vnbnnidung"/>
          <w:sz w:val="28"/>
          <w:szCs w:val="28"/>
          <w:lang w:eastAsia="vi-VN"/>
        </w:rPr>
        <w:t>Đ</w:t>
      </w:r>
      <w:r w:rsidRPr="0062588E">
        <w:rPr>
          <w:rStyle w:val="Vnbnnidung"/>
          <w:sz w:val="28"/>
          <w:szCs w:val="28"/>
          <w:lang w:val="vi-VN" w:eastAsia="vi-VN"/>
        </w:rPr>
        <w:t xml:space="preserve">iều 88 Luật Doanh nghiệp, đồng thời </w:t>
      </w:r>
      <w:r w:rsidRPr="0062588E">
        <w:rPr>
          <w:szCs w:val="28"/>
          <w:lang w:val="vi-VN"/>
        </w:rPr>
        <w:t xml:space="preserve">bãi bỏ điểm c khoản 1 Điều 1 Luật Đấu thầu hiện hành để không áp dụng Luật này </w:t>
      </w:r>
      <w:r w:rsidRPr="0062588E">
        <w:rPr>
          <w:i/>
          <w:iCs/>
          <w:szCs w:val="28"/>
          <w:lang w:val="vi-VN"/>
        </w:rPr>
        <w:t>đối với hoạt động lựa chọn nhà thầu thuộc các dự án có sử dụng vốn nhà nước, vốn của DNNN từ 30% trở lên hoặc dưới 30% nhưng trên 500 tỷ đồng trong tổng mức đầu tư của dự án</w:t>
      </w:r>
      <w:r w:rsidRPr="0062588E">
        <w:rPr>
          <w:i/>
          <w:iCs/>
          <w:szCs w:val="28"/>
        </w:rPr>
        <w:t>.</w:t>
      </w:r>
    </w:p>
    <w:p w14:paraId="5AC41E97" w14:textId="77777777" w:rsidR="00254D66" w:rsidRPr="0062588E" w:rsidRDefault="00254D66" w:rsidP="005F18F7">
      <w:pPr>
        <w:widowControl w:val="0"/>
        <w:spacing w:before="60" w:after="40" w:line="360" w:lineRule="exact"/>
        <w:ind w:firstLine="720"/>
        <w:jc w:val="both"/>
        <w:rPr>
          <w:szCs w:val="28"/>
        </w:rPr>
      </w:pPr>
      <w:r w:rsidRPr="0062588E">
        <w:rPr>
          <w:szCs w:val="28"/>
        </w:rPr>
        <w:t>Các loại ý kiến khác nhau như sau:</w:t>
      </w:r>
    </w:p>
    <w:p w14:paraId="30D673CD" w14:textId="17CBA34B" w:rsidR="00254D66" w:rsidRPr="0062588E" w:rsidRDefault="00254D66" w:rsidP="005F18F7">
      <w:pPr>
        <w:spacing w:before="60" w:after="40" w:line="360" w:lineRule="exact"/>
        <w:ind w:firstLine="720"/>
        <w:jc w:val="both"/>
        <w:rPr>
          <w:szCs w:val="28"/>
          <w:lang w:val="pt-BR"/>
        </w:rPr>
      </w:pPr>
      <w:r w:rsidRPr="0062588E">
        <w:rPr>
          <w:b/>
          <w:i/>
          <w:szCs w:val="28"/>
        </w:rPr>
        <w:t>(1) Loại ý kiến thứ nhất</w:t>
      </w:r>
      <w:r w:rsidRPr="0062588E">
        <w:rPr>
          <w:i/>
          <w:szCs w:val="28"/>
        </w:rPr>
        <w:t>,</w:t>
      </w:r>
      <w:r w:rsidRPr="0062588E">
        <w:rPr>
          <w:szCs w:val="28"/>
        </w:rPr>
        <w:t xml:space="preserve"> nhất trí </w:t>
      </w:r>
      <w:r w:rsidRPr="0062588E">
        <w:rPr>
          <w:rFonts w:eastAsia="Batang"/>
          <w:szCs w:val="28"/>
          <w:lang w:val="pl-PL" w:eastAsia="ko-KR"/>
        </w:rPr>
        <w:t xml:space="preserve">việc bãi bỏ quy định áp dụng Luật Đấu thầu đối với các dự án đầu tư có sử dụng vốn nhà nước, vốn của doanh nghiệp nhà nước quy định tại điểm c khoản 1 Điều 1 Luật Đấu thầu năm 2013 vì các lý do sau: </w:t>
      </w:r>
      <w:r w:rsidRPr="0062588E">
        <w:rPr>
          <w:rFonts w:eastAsia="Batang"/>
          <w:i/>
          <w:szCs w:val="28"/>
          <w:lang w:val="pl-PL" w:eastAsia="ko-KR"/>
        </w:rPr>
        <w:t>Một là</w:t>
      </w:r>
      <w:r w:rsidRPr="0062588E">
        <w:rPr>
          <w:rFonts w:eastAsia="Batang"/>
          <w:szCs w:val="28"/>
          <w:lang w:val="pl-PL" w:eastAsia="ko-KR"/>
        </w:rPr>
        <w:t xml:space="preserve">, quy định này phù hợp với chủ trương </w:t>
      </w:r>
      <w:r w:rsidRPr="0062588E">
        <w:rPr>
          <w:rFonts w:eastAsia="Batang"/>
          <w:szCs w:val="28"/>
          <w:shd w:val="clear" w:color="auto" w:fill="FFFFFF"/>
          <w:lang w:val="nl-NL" w:eastAsia="ko-KR"/>
        </w:rPr>
        <w:t xml:space="preserve">tiếp tục cơ cấu lại, đổi mới và nâng cao hiệu quả doanh nghiệp nhà nước nhằm </w:t>
      </w:r>
      <w:r w:rsidRPr="0062588E">
        <w:rPr>
          <w:rFonts w:eastAsia="Batang"/>
          <w:szCs w:val="28"/>
          <w:lang w:val="pl-PL" w:eastAsia="ko-KR"/>
        </w:rPr>
        <w:t>t</w:t>
      </w:r>
      <w:r w:rsidRPr="0062588E">
        <w:rPr>
          <w:rFonts w:eastAsia="Arial"/>
          <w:szCs w:val="28"/>
        </w:rPr>
        <w:t>ách bạch, phân định rõ chức năng chủ sở hữu tài sản, vốn của Nhà nước với chức năng quản lý nhà nước đối với mọi loại hình doanh nghiệp, chức năng quản trị kinh doanh của doanh nghiệp nhà nước</w:t>
      </w:r>
      <w:r w:rsidRPr="0062588E">
        <w:rPr>
          <w:rFonts w:eastAsia="Batang"/>
          <w:szCs w:val="28"/>
          <w:lang w:val="pl-PL" w:eastAsia="ko-KR"/>
        </w:rPr>
        <w:t xml:space="preserve"> nêu tại Nghị quyết số 12-NQ/TW ngày 03 tháng 6 năm 2017 của </w:t>
      </w:r>
      <w:r w:rsidRPr="0062588E">
        <w:rPr>
          <w:rFonts w:eastAsia="Batang"/>
          <w:szCs w:val="28"/>
          <w:shd w:val="clear" w:color="auto" w:fill="FFFFFF"/>
          <w:lang w:val="nl-NL" w:eastAsia="ko-KR"/>
        </w:rPr>
        <w:t>Ban Chấp hành Trung ương Đảng</w:t>
      </w:r>
      <w:r w:rsidRPr="0062588E">
        <w:rPr>
          <w:rFonts w:eastAsia="Arial"/>
          <w:szCs w:val="28"/>
        </w:rPr>
        <w:t xml:space="preserve">. </w:t>
      </w:r>
      <w:r w:rsidRPr="0062588E">
        <w:rPr>
          <w:rFonts w:eastAsia="Arial"/>
          <w:i/>
          <w:szCs w:val="28"/>
        </w:rPr>
        <w:t>Hai là</w:t>
      </w:r>
      <w:r w:rsidRPr="0062588E">
        <w:rPr>
          <w:rFonts w:eastAsia="Arial"/>
          <w:szCs w:val="28"/>
        </w:rPr>
        <w:t xml:space="preserve">, </w:t>
      </w:r>
      <w:r w:rsidRPr="0062588E">
        <w:rPr>
          <w:rFonts w:eastAsia="Batang"/>
          <w:szCs w:val="28"/>
          <w:lang w:val="pl-PL" w:eastAsia="ko-KR"/>
        </w:rPr>
        <w:t>việc bãi bỏ quy định trên nhằm bảo đảm</w:t>
      </w:r>
      <w:r w:rsidRPr="0062588E">
        <w:rPr>
          <w:rFonts w:eastAsia="Batang"/>
          <w:szCs w:val="28"/>
          <w:shd w:val="clear" w:color="auto" w:fill="FFFFFF"/>
          <w:lang w:val="nl-NL" w:eastAsia="ko-KR"/>
        </w:rPr>
        <w:t xml:space="preserve"> quyền tự chủ và tự quyết định kinh doanh của doanh nghiệp khi các doanh nghiệp do </w:t>
      </w:r>
      <w:r w:rsidRPr="0062588E">
        <w:rPr>
          <w:rFonts w:eastAsia="Batang"/>
          <w:szCs w:val="28"/>
          <w:lang w:eastAsia="ko-KR"/>
        </w:rPr>
        <w:t xml:space="preserve">Nhà nước nắm giữ cổ phần, vốn góp </w:t>
      </w:r>
      <w:r w:rsidRPr="0062588E">
        <w:rPr>
          <w:rFonts w:eastAsia="Batang"/>
          <w:szCs w:val="28"/>
          <w:shd w:val="clear" w:color="auto" w:fill="FFFFFF"/>
          <w:lang w:val="nl-NL" w:eastAsia="ko-KR"/>
        </w:rPr>
        <w:t>đã được giao cho người đại diện vốn nhà nước, người đại diện phần vốn của doanh nghiệp nhà nước tại doanh nghiệp quyết định và chịu trách nhiệm theo quy định của pháp luật về q</w:t>
      </w:r>
      <w:r w:rsidRPr="0062588E">
        <w:rPr>
          <w:rFonts w:eastAsia="Batang"/>
          <w:szCs w:val="28"/>
          <w:lang w:val="pl-PL" w:eastAsia="ko-KR"/>
        </w:rPr>
        <w:t xml:space="preserve">uản lý, sử dụng vốn nhà nước đầu tư vào sản xuất, kinh doanh. </w:t>
      </w:r>
      <w:r w:rsidRPr="0062588E">
        <w:rPr>
          <w:b/>
          <w:i/>
          <w:szCs w:val="28"/>
        </w:rPr>
        <w:t>Chính phủ đề nghị giữ phương án này</w:t>
      </w:r>
      <w:r w:rsidRPr="0062588E">
        <w:rPr>
          <w:szCs w:val="28"/>
        </w:rPr>
        <w:t xml:space="preserve"> vì cho rằng quy định như Dự thảo Luật trình Quốc hội </w:t>
      </w:r>
      <w:r w:rsidRPr="0062588E">
        <w:rPr>
          <w:szCs w:val="28"/>
          <w:shd w:val="clear" w:color="auto" w:fill="FFFFFF"/>
        </w:rPr>
        <w:t>không thu hẹp phạm vi áp dụng của Luật đối với các gói thầu sử dụng vốn nhà nước và vốn của DNNN</w:t>
      </w:r>
      <w:r w:rsidRPr="0062588E">
        <w:rPr>
          <w:szCs w:val="28"/>
          <w:shd w:val="clear" w:color="auto" w:fill="FFFFFF"/>
          <w:lang w:val="vi-VN"/>
        </w:rPr>
        <w:t>, đồng thời</w:t>
      </w:r>
      <w:r w:rsidRPr="0062588E">
        <w:rPr>
          <w:szCs w:val="28"/>
          <w:shd w:val="clear" w:color="auto" w:fill="FFFFFF"/>
        </w:rPr>
        <w:t xml:space="preserve"> cũng</w:t>
      </w:r>
      <w:r w:rsidRPr="0062588E">
        <w:rPr>
          <w:szCs w:val="28"/>
          <w:shd w:val="clear" w:color="auto" w:fill="FFFFFF"/>
          <w:lang w:val="vi-VN"/>
        </w:rPr>
        <w:t xml:space="preserve"> </w:t>
      </w:r>
      <w:r w:rsidRPr="0062588E">
        <w:rPr>
          <w:szCs w:val="28"/>
          <w:shd w:val="clear" w:color="auto" w:fill="FFFFFF"/>
        </w:rPr>
        <w:t>không tạo ra khoảng trống pháp luật trong quản lý vốn nhà nước</w:t>
      </w:r>
      <w:r w:rsidRPr="0062588E">
        <w:rPr>
          <w:szCs w:val="28"/>
          <w:shd w:val="clear" w:color="auto" w:fill="FFFFFF"/>
          <w:lang w:val="vi-VN"/>
        </w:rPr>
        <w:t xml:space="preserve"> tại các doanh nghiệp khác</w:t>
      </w:r>
      <w:r w:rsidRPr="0062588E">
        <w:rPr>
          <w:iCs/>
          <w:szCs w:val="28"/>
          <w:shd w:val="clear" w:color="auto" w:fill="FFFFFF"/>
        </w:rPr>
        <w:t>;</w:t>
      </w:r>
      <w:r w:rsidRPr="0062588E">
        <w:rPr>
          <w:i/>
          <w:iCs/>
          <w:szCs w:val="28"/>
          <w:shd w:val="clear" w:color="auto" w:fill="FFFFFF"/>
        </w:rPr>
        <w:t xml:space="preserve"> </w:t>
      </w:r>
      <w:r w:rsidRPr="0062588E">
        <w:rPr>
          <w:szCs w:val="28"/>
          <w:lang w:val="pt-BR"/>
        </w:rPr>
        <w:t>V</w:t>
      </w:r>
      <w:r w:rsidRPr="0062588E">
        <w:rPr>
          <w:szCs w:val="28"/>
          <w:lang w:val="vi-VN"/>
        </w:rPr>
        <w:t xml:space="preserve">iệc </w:t>
      </w:r>
      <w:r w:rsidRPr="0062588E">
        <w:rPr>
          <w:szCs w:val="28"/>
          <w:lang w:val="pt-BR"/>
        </w:rPr>
        <w:t xml:space="preserve">tiếp tục mở rộng hơn nữa đối tượng doanh nghiệp phải tuân thủ Luật Đấu thầu sẽ dẫn đến mâu thuẫn, chồng chéo trong quản lý phần vốn </w:t>
      </w:r>
      <w:r w:rsidR="00A35C8B" w:rsidRPr="0062588E">
        <w:rPr>
          <w:szCs w:val="28"/>
          <w:lang w:val="pt-BR"/>
        </w:rPr>
        <w:t xml:space="preserve">nhà </w:t>
      </w:r>
      <w:r w:rsidRPr="0062588E">
        <w:rPr>
          <w:szCs w:val="28"/>
          <w:lang w:val="pt-BR"/>
        </w:rPr>
        <w:t>nước đầu tư tại doanh nghiệp, làm giảm quyền tự chủ, tự chịu trách nhiệm của DNNN trong hoạt động sản xuất kinh doanh.</w:t>
      </w:r>
    </w:p>
    <w:p w14:paraId="2E255D5C" w14:textId="79E9B152" w:rsidR="00254D66" w:rsidRPr="0062588E" w:rsidRDefault="00254D66" w:rsidP="005F18F7">
      <w:pPr>
        <w:widowControl w:val="0"/>
        <w:spacing w:before="60" w:after="40" w:line="360" w:lineRule="exact"/>
        <w:ind w:firstLine="720"/>
        <w:jc w:val="both"/>
        <w:rPr>
          <w:szCs w:val="28"/>
        </w:rPr>
      </w:pPr>
      <w:r w:rsidRPr="0062588E">
        <w:rPr>
          <w:rFonts w:eastAsia="Batang"/>
          <w:b/>
          <w:i/>
          <w:szCs w:val="28"/>
          <w:lang w:val="pl-PL" w:eastAsia="ko-KR"/>
        </w:rPr>
        <w:t>(2) Loại ý kiến thứ hai cho rằng</w:t>
      </w:r>
      <w:r w:rsidRPr="0062588E">
        <w:rPr>
          <w:rFonts w:eastAsia="Batang"/>
          <w:i/>
          <w:szCs w:val="28"/>
          <w:lang w:val="pl-PL" w:eastAsia="ko-KR"/>
        </w:rPr>
        <w:t>,</w:t>
      </w:r>
      <w:r w:rsidRPr="0062588E">
        <w:rPr>
          <w:szCs w:val="28"/>
        </w:rPr>
        <w:t xml:space="preserve"> nếu quy định như dự thảo Chính phủ trình sẽ thu hẹp đáng kể đối tượng dự án sử dụng vốn nhà nước phải đấu thầu, tạo khoảng trống pháp luật trong quản lý vốn nhà nước dẫn tới toàn bộ các dự án đầu tư của công ty con của các Tập đoàn, Tổng công ty, doanh nghiệp nhà nước khác… sẽ không phải đấu thầu theo quy định của luật này. (</w:t>
      </w:r>
      <w:r w:rsidRPr="0062588E">
        <w:rPr>
          <w:i/>
          <w:szCs w:val="28"/>
        </w:rPr>
        <w:t xml:space="preserve">Qua tổng hợp số liệu khảo sát của Ủy ban TCNS đối với 13 tập đoàn, tổng công ty cho thấy, số dự án thực hiện đấu thầu ở công ty mẹ chỉ chiếm </w:t>
      </w:r>
      <w:r w:rsidRPr="0062588E">
        <w:rPr>
          <w:b/>
          <w:i/>
          <w:szCs w:val="28"/>
        </w:rPr>
        <w:t>17%</w:t>
      </w:r>
      <w:r w:rsidRPr="0062588E">
        <w:rPr>
          <w:i/>
          <w:szCs w:val="28"/>
        </w:rPr>
        <w:t xml:space="preserve">, </w:t>
      </w:r>
      <w:r w:rsidRPr="0062588E">
        <w:rPr>
          <w:b/>
          <w:i/>
          <w:szCs w:val="28"/>
        </w:rPr>
        <w:t>83%</w:t>
      </w:r>
      <w:r w:rsidRPr="0062588E">
        <w:rPr>
          <w:i/>
          <w:szCs w:val="28"/>
        </w:rPr>
        <w:t xml:space="preserve"> còn lại được thực hiện ở các công ty con, trong đó, số dự án đấu thầu của các công ty con là</w:t>
      </w:r>
      <w:r w:rsidRPr="0062588E">
        <w:rPr>
          <w:b/>
          <w:i/>
          <w:szCs w:val="28"/>
          <w:lang w:val="vi-VN"/>
        </w:rPr>
        <w:t xml:space="preserve"> </w:t>
      </w:r>
      <w:r w:rsidRPr="0062588E">
        <w:rPr>
          <w:i/>
          <w:szCs w:val="28"/>
        </w:rPr>
        <w:t>“</w:t>
      </w:r>
      <w:r w:rsidRPr="0062588E">
        <w:rPr>
          <w:i/>
          <w:szCs w:val="28"/>
          <w:lang w:val="vi-VN"/>
        </w:rPr>
        <w:t xml:space="preserve">doanh nghiệp </w:t>
      </w:r>
      <w:r w:rsidRPr="0062588E">
        <w:rPr>
          <w:i/>
          <w:szCs w:val="28"/>
        </w:rPr>
        <w:t xml:space="preserve">có vốn của doanh nghiệp </w:t>
      </w:r>
      <w:r w:rsidRPr="0062588E">
        <w:rPr>
          <w:i/>
          <w:szCs w:val="28"/>
          <w:lang w:val="vi-VN"/>
        </w:rPr>
        <w:t xml:space="preserve">nhà nước </w:t>
      </w:r>
      <w:r w:rsidRPr="0062588E">
        <w:rPr>
          <w:i/>
          <w:szCs w:val="28"/>
        </w:rPr>
        <w:t>100%</w:t>
      </w:r>
      <w:r w:rsidRPr="0062588E">
        <w:rPr>
          <w:i/>
          <w:szCs w:val="28"/>
          <w:lang w:val="vi-VN"/>
        </w:rPr>
        <w:t xml:space="preserve"> </w:t>
      </w:r>
      <w:r w:rsidRPr="0062588E">
        <w:rPr>
          <w:i/>
          <w:szCs w:val="28"/>
        </w:rPr>
        <w:t xml:space="preserve">vốn điều lệ” là </w:t>
      </w:r>
      <w:r w:rsidRPr="0062588E">
        <w:rPr>
          <w:b/>
          <w:i/>
          <w:szCs w:val="28"/>
        </w:rPr>
        <w:t>65%</w:t>
      </w:r>
      <w:r w:rsidRPr="0062588E">
        <w:rPr>
          <w:i/>
          <w:szCs w:val="28"/>
        </w:rPr>
        <w:t xml:space="preserve">; số dự án được đấu thầu của công ty con là “doanh nghiệp có vốn của doanh nghiệp nhà nước có từ 50% đến 99% vốn điều lệ” là </w:t>
      </w:r>
      <w:r w:rsidRPr="0062588E">
        <w:rPr>
          <w:b/>
          <w:i/>
          <w:szCs w:val="28"/>
        </w:rPr>
        <w:t>18%</w:t>
      </w:r>
      <w:r w:rsidRPr="0062588E">
        <w:rPr>
          <w:szCs w:val="28"/>
        </w:rPr>
        <w:t xml:space="preserve">). Do vậy, đề nghị quy định đối tượng áp dụng đối với dự án đầu tư của Doanh nghiệp nhà nước và doanh nghiệp có trên 50% vốn thuộc sở hữu của doanh nghiệp Nhà nước, nhằm quản lý chặt chẽ nguồn vốn đầu tư của nhà nước vào doanh nghiệp nhà nước và nguồn vốn của doanh nghiệp nhà nước đầu tư, góp vốn vào các doanh nghiệp khác mà doanh nghiệp nhà nước nắm quyền chi phối. </w:t>
      </w:r>
    </w:p>
    <w:p w14:paraId="236B2013" w14:textId="3EC2B526" w:rsidR="005F18F7" w:rsidRPr="0062588E" w:rsidRDefault="00542A55" w:rsidP="005F18F7">
      <w:pPr>
        <w:widowControl w:val="0"/>
        <w:spacing w:before="60" w:after="40" w:line="360" w:lineRule="exact"/>
        <w:ind w:firstLine="720"/>
        <w:jc w:val="both"/>
        <w:rPr>
          <w:bCs/>
          <w:iCs/>
          <w:szCs w:val="28"/>
        </w:rPr>
      </w:pPr>
      <w:r w:rsidRPr="0062588E">
        <w:rPr>
          <w:bCs/>
          <w:szCs w:val="28"/>
        </w:rPr>
        <w:t xml:space="preserve">(Ngoài ra, </w:t>
      </w:r>
      <w:r w:rsidRPr="0062588E">
        <w:rPr>
          <w:b/>
          <w:bCs/>
          <w:i/>
          <w:szCs w:val="28"/>
        </w:rPr>
        <w:t xml:space="preserve">một số ý kiến </w:t>
      </w:r>
      <w:r w:rsidRPr="0062588E">
        <w:rPr>
          <w:bCs/>
          <w:szCs w:val="28"/>
        </w:rPr>
        <w:t>đ</w:t>
      </w:r>
      <w:r w:rsidRPr="0062588E">
        <w:rPr>
          <w:szCs w:val="28"/>
        </w:rPr>
        <w:t>ề nghị</w:t>
      </w:r>
      <w:r w:rsidRPr="0062588E">
        <w:rPr>
          <w:i/>
          <w:szCs w:val="28"/>
        </w:rPr>
        <w:t xml:space="preserve"> </w:t>
      </w:r>
      <w:r w:rsidRPr="0062588E">
        <w:rPr>
          <w:szCs w:val="28"/>
        </w:rPr>
        <w:t xml:space="preserve">tương tự như loại ý kiến thứ 2, nhưng </w:t>
      </w:r>
      <w:r w:rsidRPr="0062588E">
        <w:rPr>
          <w:i/>
          <w:szCs w:val="28"/>
        </w:rPr>
        <w:t>chỉ bổ sung thêm đối tượng là</w:t>
      </w:r>
      <w:r w:rsidRPr="0062588E">
        <w:rPr>
          <w:i/>
          <w:szCs w:val="28"/>
          <w:lang w:val="vi-VN"/>
        </w:rPr>
        <w:t xml:space="preserve"> doanh nghiệp </w:t>
      </w:r>
      <w:r w:rsidRPr="0062588E">
        <w:rPr>
          <w:i/>
          <w:szCs w:val="28"/>
        </w:rPr>
        <w:t xml:space="preserve">có vốn của doanh nghiệp </w:t>
      </w:r>
      <w:r w:rsidRPr="0062588E">
        <w:rPr>
          <w:i/>
          <w:szCs w:val="28"/>
          <w:lang w:val="vi-VN"/>
        </w:rPr>
        <w:t xml:space="preserve">nhà nước </w:t>
      </w:r>
      <w:r w:rsidRPr="0062588E">
        <w:rPr>
          <w:i/>
          <w:szCs w:val="28"/>
        </w:rPr>
        <w:t>100%</w:t>
      </w:r>
      <w:r w:rsidRPr="0062588E">
        <w:rPr>
          <w:i/>
          <w:szCs w:val="28"/>
          <w:lang w:val="vi-VN"/>
        </w:rPr>
        <w:t xml:space="preserve"> </w:t>
      </w:r>
      <w:r w:rsidRPr="0062588E">
        <w:rPr>
          <w:i/>
          <w:szCs w:val="28"/>
        </w:rPr>
        <w:t>vốn điều lệ</w:t>
      </w:r>
      <w:r w:rsidRPr="0062588E">
        <w:rPr>
          <w:szCs w:val="28"/>
        </w:rPr>
        <w:t xml:space="preserve">. Theo </w:t>
      </w:r>
      <w:r w:rsidRPr="0062588E">
        <w:rPr>
          <w:bCs/>
          <w:iCs/>
          <w:szCs w:val="28"/>
        </w:rPr>
        <w:t>phương án này mở rộng hơn đối tượng so với loại ý kiến thứ nhất và thu hẹp hơn đối tượng so với loại ý kiến thứ 2, song chưa có cơ sở lý luận và thực tiễn để phân định việc loại trừ ra khỏi đối tượng với giữa</w:t>
      </w:r>
      <w:r w:rsidRPr="0062588E">
        <w:rPr>
          <w:szCs w:val="28"/>
        </w:rPr>
        <w:t xml:space="preserve"> </w:t>
      </w:r>
      <w:r w:rsidRPr="0062588E">
        <w:rPr>
          <w:szCs w:val="28"/>
          <w:lang w:val="vi-VN"/>
        </w:rPr>
        <w:t xml:space="preserve">doanh nghiệp </w:t>
      </w:r>
      <w:r w:rsidRPr="0062588E">
        <w:rPr>
          <w:szCs w:val="28"/>
        </w:rPr>
        <w:t xml:space="preserve">có vốn của doanh nghiệp </w:t>
      </w:r>
      <w:r w:rsidRPr="0062588E">
        <w:rPr>
          <w:szCs w:val="28"/>
          <w:lang w:val="vi-VN"/>
        </w:rPr>
        <w:t>nhà nước</w:t>
      </w:r>
      <w:r w:rsidRPr="0062588E">
        <w:rPr>
          <w:szCs w:val="28"/>
        </w:rPr>
        <w:t xml:space="preserve"> có từ</w:t>
      </w:r>
      <w:r w:rsidRPr="0062588E">
        <w:rPr>
          <w:szCs w:val="28"/>
          <w:lang w:val="vi-VN"/>
        </w:rPr>
        <w:t xml:space="preserve"> </w:t>
      </w:r>
      <w:r w:rsidRPr="0062588E">
        <w:rPr>
          <w:szCs w:val="28"/>
        </w:rPr>
        <w:t>5</w:t>
      </w:r>
      <w:r w:rsidRPr="0062588E">
        <w:rPr>
          <w:szCs w:val="28"/>
          <w:lang w:val="vi-VN"/>
        </w:rPr>
        <w:t>0%</w:t>
      </w:r>
      <w:r w:rsidRPr="0062588E">
        <w:rPr>
          <w:szCs w:val="28"/>
        </w:rPr>
        <w:t xml:space="preserve"> đến 99%</w:t>
      </w:r>
      <w:r w:rsidRPr="0062588E">
        <w:rPr>
          <w:szCs w:val="28"/>
          <w:lang w:val="vi-VN"/>
        </w:rPr>
        <w:t xml:space="preserve"> </w:t>
      </w:r>
      <w:r w:rsidRPr="0062588E">
        <w:rPr>
          <w:szCs w:val="28"/>
        </w:rPr>
        <w:t>vốn điều lệ và</w:t>
      </w:r>
      <w:r w:rsidRPr="0062588E">
        <w:rPr>
          <w:szCs w:val="28"/>
          <w:lang w:val="vi-VN"/>
        </w:rPr>
        <w:t xml:space="preserve"> doanh nghiệp </w:t>
      </w:r>
      <w:r w:rsidRPr="0062588E">
        <w:rPr>
          <w:szCs w:val="28"/>
        </w:rPr>
        <w:t xml:space="preserve">có vốn của doanh nghiệp </w:t>
      </w:r>
      <w:r w:rsidRPr="0062588E">
        <w:rPr>
          <w:szCs w:val="28"/>
          <w:lang w:val="vi-VN"/>
        </w:rPr>
        <w:t xml:space="preserve">nhà nước </w:t>
      </w:r>
      <w:r w:rsidRPr="0062588E">
        <w:rPr>
          <w:szCs w:val="28"/>
        </w:rPr>
        <w:t>100%</w:t>
      </w:r>
      <w:r w:rsidRPr="0062588E">
        <w:rPr>
          <w:szCs w:val="28"/>
          <w:lang w:val="vi-VN"/>
        </w:rPr>
        <w:t xml:space="preserve"> </w:t>
      </w:r>
      <w:r w:rsidRPr="0062588E">
        <w:rPr>
          <w:szCs w:val="28"/>
        </w:rPr>
        <w:t xml:space="preserve">vốn điều lệ. </w:t>
      </w:r>
      <w:r w:rsidRPr="0062588E">
        <w:rPr>
          <w:b/>
          <w:bCs/>
          <w:i/>
          <w:iCs/>
          <w:szCs w:val="28"/>
        </w:rPr>
        <w:t>Một số ý kiến khác</w:t>
      </w:r>
      <w:r w:rsidRPr="0062588E">
        <w:rPr>
          <w:bCs/>
          <w:i/>
          <w:iCs/>
          <w:szCs w:val="28"/>
        </w:rPr>
        <w:t xml:space="preserve"> </w:t>
      </w:r>
      <w:r w:rsidRPr="0062588E">
        <w:rPr>
          <w:bCs/>
          <w:iCs/>
          <w:szCs w:val="28"/>
        </w:rPr>
        <w:t xml:space="preserve">đề nghị giữ quy định </w:t>
      </w:r>
      <w:r w:rsidRPr="0062588E">
        <w:rPr>
          <w:szCs w:val="28"/>
          <w:lang w:val="vi-VN"/>
        </w:rPr>
        <w:t>điểm c khoản 1 Điều 1 Luật Đấu thầu hiện hành</w:t>
      </w:r>
      <w:r w:rsidRPr="0062588E">
        <w:rPr>
          <w:iCs/>
          <w:szCs w:val="28"/>
        </w:rPr>
        <w:t>).</w:t>
      </w:r>
    </w:p>
    <w:p w14:paraId="0BAED6F1" w14:textId="617D169B" w:rsidR="00254D66" w:rsidRPr="0062588E" w:rsidRDefault="00542A55" w:rsidP="005F18F7">
      <w:pPr>
        <w:widowControl w:val="0"/>
        <w:spacing w:before="60" w:after="40" w:line="360" w:lineRule="exact"/>
        <w:ind w:firstLine="720"/>
        <w:jc w:val="both"/>
        <w:rPr>
          <w:bCs/>
          <w:iCs/>
          <w:szCs w:val="28"/>
        </w:rPr>
      </w:pPr>
      <w:r w:rsidRPr="0062588E">
        <w:rPr>
          <w:bCs/>
          <w:iCs/>
          <w:szCs w:val="28"/>
        </w:rPr>
        <w:t xml:space="preserve">Về nội dung này, </w:t>
      </w:r>
      <w:r w:rsidR="0062588E" w:rsidRPr="0062588E">
        <w:rPr>
          <w:szCs w:val="28"/>
          <w:lang w:val="vi-VN"/>
        </w:rPr>
        <w:t>Ủy ban Thường vụ Quốc hội</w:t>
      </w:r>
      <w:r w:rsidR="0062588E" w:rsidRPr="0062588E">
        <w:rPr>
          <w:bCs/>
          <w:iCs/>
          <w:szCs w:val="28"/>
        </w:rPr>
        <w:t xml:space="preserve"> </w:t>
      </w:r>
      <w:r w:rsidRPr="0062588E">
        <w:rPr>
          <w:bCs/>
          <w:iCs/>
          <w:szCs w:val="28"/>
        </w:rPr>
        <w:t xml:space="preserve">xin đề nghị các vị đại biểu Quốc hội cho ý kiến cụ thể lựa chọn 02 phương án nêu trên. Trên cơ sở ý kiến của </w:t>
      </w:r>
      <w:r w:rsidR="0062588E" w:rsidRPr="0062588E">
        <w:rPr>
          <w:szCs w:val="28"/>
          <w:lang w:val="nl-NL"/>
        </w:rPr>
        <w:t>đại biểu Quốc hội</w:t>
      </w:r>
      <w:r w:rsidRPr="0062588E">
        <w:rPr>
          <w:bCs/>
          <w:iCs/>
          <w:szCs w:val="28"/>
        </w:rPr>
        <w:t xml:space="preserve">, </w:t>
      </w:r>
      <w:r w:rsidR="0062588E" w:rsidRPr="0062588E">
        <w:rPr>
          <w:szCs w:val="28"/>
          <w:lang w:val="vi-VN"/>
        </w:rPr>
        <w:t>Ủy ban Thường vụ Quốc hội</w:t>
      </w:r>
      <w:r w:rsidR="0062588E" w:rsidRPr="0062588E">
        <w:rPr>
          <w:bCs/>
          <w:iCs/>
          <w:szCs w:val="28"/>
        </w:rPr>
        <w:t xml:space="preserve"> </w:t>
      </w:r>
      <w:r w:rsidRPr="0062588E">
        <w:rPr>
          <w:bCs/>
          <w:iCs/>
          <w:szCs w:val="28"/>
        </w:rPr>
        <w:t>sẽ chỉ đạo tổng hợp, tiếp thu, chỉnh lý trình Quốc hội xem xét, thông qua.</w:t>
      </w:r>
    </w:p>
    <w:p w14:paraId="5F51D5F2" w14:textId="77777777" w:rsidR="00D469F2" w:rsidRPr="0062588E" w:rsidRDefault="00D469F2" w:rsidP="005F18F7">
      <w:pPr>
        <w:widowControl w:val="0"/>
        <w:spacing w:before="60" w:after="40" w:line="360" w:lineRule="exact"/>
        <w:ind w:firstLine="720"/>
        <w:jc w:val="both"/>
        <w:rPr>
          <w:bCs/>
          <w:iCs/>
          <w:szCs w:val="28"/>
        </w:rPr>
      </w:pPr>
    </w:p>
    <w:p w14:paraId="586C6D27" w14:textId="3BEB7E1D" w:rsidR="0062588E" w:rsidRPr="0062588E" w:rsidRDefault="0062588E" w:rsidP="0062588E">
      <w:pPr>
        <w:spacing w:after="110"/>
        <w:ind w:firstLine="567"/>
        <w:jc w:val="both"/>
        <w:rPr>
          <w:szCs w:val="28"/>
        </w:rPr>
      </w:pPr>
      <w:r w:rsidRPr="0062588E">
        <w:rPr>
          <w:szCs w:val="28"/>
        </w:rPr>
        <w:t xml:space="preserve">Ngoài các vấn đề nêu trên, trong Báo cáo đầy đủ, </w:t>
      </w:r>
      <w:r w:rsidRPr="0062588E">
        <w:rPr>
          <w:szCs w:val="28"/>
          <w:lang w:val="vi-VN"/>
        </w:rPr>
        <w:t>Ủy ban Thường vụ Quốc hội</w:t>
      </w:r>
      <w:r w:rsidRPr="0062588E">
        <w:rPr>
          <w:szCs w:val="28"/>
        </w:rPr>
        <w:t xml:space="preserve"> </w:t>
      </w:r>
      <w:r w:rsidRPr="0062588E">
        <w:rPr>
          <w:szCs w:val="28"/>
        </w:rPr>
        <w:t>đã báo cáo cụ thể về việc tiếp thu, giải trình, chỉnh lý dự thảo Luật.</w:t>
      </w:r>
    </w:p>
    <w:p w14:paraId="7CECB071" w14:textId="0DD70872" w:rsidR="0062588E" w:rsidRPr="0062588E" w:rsidRDefault="0062588E" w:rsidP="0062588E">
      <w:pPr>
        <w:spacing w:after="110"/>
        <w:ind w:firstLine="567"/>
        <w:jc w:val="both"/>
        <w:rPr>
          <w:spacing w:val="4"/>
          <w:szCs w:val="28"/>
          <w:lang w:val="pt-BR"/>
        </w:rPr>
      </w:pPr>
      <w:r w:rsidRPr="0062588E">
        <w:rPr>
          <w:szCs w:val="28"/>
        </w:rPr>
        <w:t xml:space="preserve">Để tiếp tục hoàn thiện dự thảo Luật, Ủy ban Thường vụ Quốc hội trân trọng đề nghị Quốc hội tập trung thảo luận một số vấn đề sau đây: </w:t>
      </w:r>
    </w:p>
    <w:p w14:paraId="0CCE199C" w14:textId="77777777" w:rsidR="0062588E" w:rsidRPr="0062588E" w:rsidRDefault="0062588E" w:rsidP="0062588E">
      <w:pPr>
        <w:pStyle w:val="ListParagraph"/>
        <w:numPr>
          <w:ilvl w:val="0"/>
          <w:numId w:val="4"/>
        </w:numPr>
        <w:spacing w:before="120" w:line="360" w:lineRule="exact"/>
        <w:jc w:val="both"/>
        <w:rPr>
          <w:bCs/>
          <w:i/>
          <w:szCs w:val="28"/>
          <w:lang w:val="nl-NL"/>
        </w:rPr>
      </w:pPr>
      <w:r w:rsidRPr="0062588E">
        <w:rPr>
          <w:i/>
          <w:szCs w:val="28"/>
        </w:rPr>
        <w:t>Về việc đáp ứng mục tiêu, yêu cầu sửa đổi luật</w:t>
      </w:r>
      <w:r w:rsidRPr="0062588E">
        <w:rPr>
          <w:bCs/>
          <w:i/>
          <w:szCs w:val="28"/>
          <w:lang w:val="nl-NL"/>
        </w:rPr>
        <w:t>;</w:t>
      </w:r>
    </w:p>
    <w:p w14:paraId="59B93223" w14:textId="77777777" w:rsidR="0062588E" w:rsidRPr="0062588E" w:rsidRDefault="0062588E" w:rsidP="0062588E">
      <w:pPr>
        <w:pStyle w:val="ListParagraph"/>
        <w:numPr>
          <w:ilvl w:val="0"/>
          <w:numId w:val="4"/>
        </w:numPr>
        <w:spacing w:before="120" w:line="360" w:lineRule="exact"/>
        <w:jc w:val="both"/>
        <w:rPr>
          <w:i/>
          <w:szCs w:val="28"/>
        </w:rPr>
      </w:pPr>
      <w:r w:rsidRPr="0062588E">
        <w:rPr>
          <w:i/>
          <w:szCs w:val="28"/>
        </w:rPr>
        <w:t>Phạm vi áp dụng luật đấu thầu (nội dung còn ý kiến khác nhau: phạm vi áp dụng Luật Đấu thầu đối với doanh nghiệp nhà nước);</w:t>
      </w:r>
    </w:p>
    <w:p w14:paraId="30C558F5" w14:textId="77777777" w:rsidR="0062588E" w:rsidRPr="0062588E" w:rsidRDefault="0062588E" w:rsidP="0062588E">
      <w:pPr>
        <w:pStyle w:val="ListParagraph"/>
        <w:numPr>
          <w:ilvl w:val="0"/>
          <w:numId w:val="4"/>
        </w:numPr>
        <w:spacing w:before="120" w:line="360" w:lineRule="exact"/>
        <w:jc w:val="both"/>
        <w:rPr>
          <w:i/>
          <w:szCs w:val="28"/>
        </w:rPr>
      </w:pPr>
      <w:r w:rsidRPr="0062588E">
        <w:rPr>
          <w:i/>
          <w:szCs w:val="28"/>
        </w:rPr>
        <w:t>Các hình thức, phương thức lựa chọn nhà thầu, nhà đầu tư;</w:t>
      </w:r>
    </w:p>
    <w:p w14:paraId="1DF28C97" w14:textId="77777777" w:rsidR="0062588E" w:rsidRPr="0062588E" w:rsidRDefault="0062588E" w:rsidP="0062588E">
      <w:pPr>
        <w:pStyle w:val="ListParagraph"/>
        <w:numPr>
          <w:ilvl w:val="0"/>
          <w:numId w:val="4"/>
        </w:numPr>
        <w:spacing w:before="120" w:line="360" w:lineRule="exact"/>
        <w:jc w:val="both"/>
        <w:rPr>
          <w:i/>
          <w:szCs w:val="28"/>
        </w:rPr>
      </w:pPr>
      <w:r w:rsidRPr="0062588E">
        <w:rPr>
          <w:i/>
          <w:szCs w:val="28"/>
        </w:rPr>
        <w:t>Quy trình thủ tục lựa chọn nhà thầu, nhà đầu tư;</w:t>
      </w:r>
    </w:p>
    <w:p w14:paraId="7D0851AC" w14:textId="77777777" w:rsidR="0062588E" w:rsidRPr="0062588E" w:rsidRDefault="0062588E" w:rsidP="0062588E">
      <w:pPr>
        <w:pStyle w:val="ListParagraph"/>
        <w:numPr>
          <w:ilvl w:val="0"/>
          <w:numId w:val="4"/>
        </w:numPr>
        <w:spacing w:before="120" w:line="360" w:lineRule="exact"/>
        <w:jc w:val="both"/>
        <w:rPr>
          <w:i/>
          <w:spacing w:val="-4"/>
          <w:szCs w:val="28"/>
        </w:rPr>
      </w:pPr>
      <w:r w:rsidRPr="0062588E">
        <w:rPr>
          <w:i/>
          <w:spacing w:val="-4"/>
          <w:szCs w:val="28"/>
        </w:rPr>
        <w:t>Trách nhiệm của các bên và giải quyết kiến nghị, khiếu nại trong đấu thầu;</w:t>
      </w:r>
    </w:p>
    <w:p w14:paraId="43322500" w14:textId="77777777" w:rsidR="0062588E" w:rsidRPr="0062588E" w:rsidRDefault="0062588E" w:rsidP="0062588E">
      <w:pPr>
        <w:pStyle w:val="ListParagraph"/>
        <w:numPr>
          <w:ilvl w:val="0"/>
          <w:numId w:val="4"/>
        </w:numPr>
        <w:spacing w:before="120" w:line="360" w:lineRule="exact"/>
        <w:jc w:val="both"/>
        <w:rPr>
          <w:i/>
          <w:szCs w:val="28"/>
        </w:rPr>
      </w:pPr>
      <w:r w:rsidRPr="0062588E">
        <w:rPr>
          <w:i/>
          <w:szCs w:val="28"/>
        </w:rPr>
        <w:t>Các nội dung khác đại biểu Quốc hội quan tâm.</w:t>
      </w:r>
    </w:p>
    <w:p w14:paraId="6FAA8CE9" w14:textId="77777777" w:rsidR="0062588E" w:rsidRPr="0062588E" w:rsidRDefault="0062588E" w:rsidP="005F18F7">
      <w:pPr>
        <w:widowControl w:val="0"/>
        <w:spacing w:before="60" w:after="40" w:line="360" w:lineRule="exact"/>
        <w:ind w:firstLine="720"/>
        <w:jc w:val="both"/>
        <w:rPr>
          <w:bCs/>
          <w:iCs/>
          <w:szCs w:val="28"/>
        </w:rPr>
      </w:pPr>
    </w:p>
    <w:p w14:paraId="7585449D" w14:textId="3DF13609" w:rsidR="00D469F2" w:rsidRPr="0062588E" w:rsidRDefault="00D469F2" w:rsidP="005F18F7">
      <w:pPr>
        <w:widowControl w:val="0"/>
        <w:spacing w:before="60" w:after="40" w:line="360" w:lineRule="exact"/>
        <w:ind w:firstLine="720"/>
        <w:jc w:val="both"/>
        <w:rPr>
          <w:bCs/>
          <w:iCs/>
          <w:szCs w:val="28"/>
        </w:rPr>
      </w:pPr>
      <w:r w:rsidRPr="0062588E">
        <w:rPr>
          <w:bCs/>
          <w:iCs/>
          <w:szCs w:val="28"/>
        </w:rPr>
        <w:t xml:space="preserve">Trên đây là </w:t>
      </w:r>
      <w:r w:rsidR="0062588E" w:rsidRPr="0062588E">
        <w:rPr>
          <w:bCs/>
          <w:iCs/>
          <w:szCs w:val="28"/>
        </w:rPr>
        <w:t>B</w:t>
      </w:r>
      <w:r w:rsidRPr="0062588E">
        <w:rPr>
          <w:bCs/>
          <w:iCs/>
          <w:szCs w:val="28"/>
        </w:rPr>
        <w:t xml:space="preserve">áo cáo tóm tắt </w:t>
      </w:r>
      <w:r w:rsidR="00C22CF0" w:rsidRPr="0062588E">
        <w:rPr>
          <w:bCs/>
          <w:iCs/>
          <w:szCs w:val="28"/>
        </w:rPr>
        <w:t>tiếp thu, giải trình, chỉnh lý dự thảo Luật Đấu thầu (sửa đổi)</w:t>
      </w:r>
      <w:r w:rsidRPr="0062588E">
        <w:rPr>
          <w:bCs/>
          <w:iCs/>
          <w:szCs w:val="28"/>
        </w:rPr>
        <w:t xml:space="preserve">. </w:t>
      </w:r>
      <w:r w:rsidR="0062588E" w:rsidRPr="0062588E">
        <w:rPr>
          <w:szCs w:val="28"/>
          <w:lang w:val="vi-VN"/>
        </w:rPr>
        <w:t>Ủy ban Thường vụ Quốc hội</w:t>
      </w:r>
      <w:r w:rsidR="0062588E" w:rsidRPr="0062588E">
        <w:rPr>
          <w:bCs/>
          <w:iCs/>
          <w:szCs w:val="28"/>
        </w:rPr>
        <w:t xml:space="preserve"> </w:t>
      </w:r>
      <w:r w:rsidRPr="0062588E">
        <w:rPr>
          <w:bCs/>
          <w:iCs/>
          <w:szCs w:val="28"/>
        </w:rPr>
        <w:t>trân trọng báo cáo Quốc hội</w:t>
      </w:r>
      <w:r w:rsidR="0062588E" w:rsidRPr="0062588E">
        <w:rPr>
          <w:bCs/>
          <w:iCs/>
          <w:szCs w:val="28"/>
        </w:rPr>
        <w:t xml:space="preserve"> </w:t>
      </w:r>
      <w:r w:rsidR="0062588E" w:rsidRPr="0062588E">
        <w:rPr>
          <w:szCs w:val="28"/>
        </w:rPr>
        <w:t>xem xét, quyết định</w:t>
      </w:r>
      <w:r w:rsidRPr="0062588E">
        <w:rPr>
          <w:bCs/>
          <w:iCs/>
          <w:szCs w:val="28"/>
        </w:rPr>
        <w:t>.</w:t>
      </w:r>
    </w:p>
    <w:p w14:paraId="374D806E" w14:textId="25B46274" w:rsidR="0062588E" w:rsidRDefault="0062588E" w:rsidP="005F18F7">
      <w:pPr>
        <w:widowControl w:val="0"/>
        <w:spacing w:before="60" w:after="40" w:line="360" w:lineRule="exact"/>
        <w:ind w:firstLine="720"/>
        <w:jc w:val="both"/>
        <w:rPr>
          <w:bCs/>
          <w:iCs/>
          <w:szCs w:val="28"/>
        </w:rPr>
      </w:pPr>
    </w:p>
    <w:p w14:paraId="16D92735" w14:textId="77777777" w:rsidR="0062588E" w:rsidRDefault="0062588E" w:rsidP="005F18F7">
      <w:pPr>
        <w:widowControl w:val="0"/>
        <w:spacing w:before="60" w:after="40" w:line="360" w:lineRule="exact"/>
        <w:ind w:firstLine="720"/>
        <w:jc w:val="both"/>
        <w:rPr>
          <w:bCs/>
          <w:iCs/>
          <w:szCs w:val="28"/>
        </w:rPr>
      </w:pPr>
    </w:p>
    <w:p w14:paraId="735AA4AD" w14:textId="77777777" w:rsidR="0062588E" w:rsidRPr="003B0CA7" w:rsidRDefault="0062588E" w:rsidP="0062588E">
      <w:pPr>
        <w:pStyle w:val="CommentText"/>
        <w:spacing w:after="120"/>
        <w:ind w:left="720" w:firstLine="720"/>
        <w:jc w:val="right"/>
        <w:rPr>
          <w:sz w:val="25"/>
          <w:szCs w:val="25"/>
        </w:rPr>
      </w:pPr>
      <w:r w:rsidRPr="003B0CA7">
        <w:rPr>
          <w:b/>
          <w:sz w:val="25"/>
          <w:szCs w:val="25"/>
          <w:lang w:val="pt-BR"/>
        </w:rPr>
        <w:t xml:space="preserve">      ỦY BAN THƯỜNG VỤ QUỐC HỘI</w:t>
      </w:r>
    </w:p>
    <w:p w14:paraId="3344D98C" w14:textId="77777777" w:rsidR="0062588E" w:rsidRDefault="0062588E" w:rsidP="005F18F7">
      <w:pPr>
        <w:widowControl w:val="0"/>
        <w:spacing w:before="60" w:after="40" w:line="360" w:lineRule="exact"/>
        <w:ind w:firstLine="720"/>
        <w:jc w:val="both"/>
        <w:rPr>
          <w:bCs/>
          <w:iCs/>
          <w:szCs w:val="28"/>
        </w:rPr>
      </w:pPr>
    </w:p>
    <w:p w14:paraId="1BF468ED" w14:textId="77777777" w:rsidR="006B64B4" w:rsidRDefault="006B64B4" w:rsidP="005F18F7">
      <w:pPr>
        <w:widowControl w:val="0"/>
        <w:spacing w:before="60" w:after="40" w:line="360" w:lineRule="exact"/>
        <w:ind w:firstLine="720"/>
        <w:jc w:val="both"/>
        <w:rPr>
          <w:bCs/>
          <w:iCs/>
          <w:szCs w:val="28"/>
        </w:rPr>
      </w:pPr>
    </w:p>
    <w:p w14:paraId="2F9E2E1F" w14:textId="044BD8E1" w:rsidR="00420E24" w:rsidRPr="005F18F7" w:rsidRDefault="00420E24">
      <w:pPr>
        <w:widowControl w:val="0"/>
        <w:spacing w:before="60" w:after="40" w:line="360" w:lineRule="exact"/>
        <w:ind w:firstLine="720"/>
        <w:jc w:val="both"/>
        <w:rPr>
          <w:bCs/>
          <w:iCs/>
          <w:sz w:val="8"/>
          <w:szCs w:val="28"/>
        </w:rPr>
      </w:pPr>
    </w:p>
    <w:p w14:paraId="347E2645" w14:textId="77777777" w:rsidR="00566B3E" w:rsidRPr="00D12A63" w:rsidRDefault="00566B3E" w:rsidP="005F18F7">
      <w:pPr>
        <w:rPr>
          <w:szCs w:val="28"/>
        </w:rPr>
      </w:pPr>
    </w:p>
    <w:sectPr w:rsidR="00566B3E" w:rsidRPr="00D12A63" w:rsidSect="005F18F7">
      <w:footerReference w:type="default" r:id="rId8"/>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4D19C" w14:textId="77777777" w:rsidR="00472476" w:rsidRDefault="00472476" w:rsidP="00A86E6D">
      <w:r>
        <w:separator/>
      </w:r>
    </w:p>
  </w:endnote>
  <w:endnote w:type="continuationSeparator" w:id="0">
    <w:p w14:paraId="6DC20D60" w14:textId="77777777" w:rsidR="00472476" w:rsidRDefault="00472476" w:rsidP="00A8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640701"/>
      <w:docPartObj>
        <w:docPartGallery w:val="Page Numbers (Bottom of Page)"/>
        <w:docPartUnique/>
      </w:docPartObj>
    </w:sdtPr>
    <w:sdtEndPr>
      <w:rPr>
        <w:noProof/>
      </w:rPr>
    </w:sdtEndPr>
    <w:sdtContent>
      <w:p w14:paraId="00A53A95" w14:textId="3E743ABD" w:rsidR="00C30CA1" w:rsidRDefault="00C30CA1">
        <w:pPr>
          <w:pStyle w:val="Footer"/>
          <w:jc w:val="center"/>
        </w:pPr>
        <w:r>
          <w:fldChar w:fldCharType="begin"/>
        </w:r>
        <w:r>
          <w:instrText xml:space="preserve"> PAGE   \* MERGEFORMAT </w:instrText>
        </w:r>
        <w:r>
          <w:fldChar w:fldCharType="separate"/>
        </w:r>
        <w:r w:rsidR="0062588E">
          <w:rPr>
            <w:noProof/>
          </w:rPr>
          <w:t>8</w:t>
        </w:r>
        <w:r>
          <w:rPr>
            <w:noProof/>
          </w:rPr>
          <w:fldChar w:fldCharType="end"/>
        </w:r>
      </w:p>
    </w:sdtContent>
  </w:sdt>
  <w:p w14:paraId="5DC51A6D" w14:textId="77777777" w:rsidR="00C30CA1" w:rsidRDefault="00C30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6FB3D" w14:textId="77777777" w:rsidR="00472476" w:rsidRDefault="00472476" w:rsidP="00A86E6D">
      <w:r>
        <w:separator/>
      </w:r>
    </w:p>
  </w:footnote>
  <w:footnote w:type="continuationSeparator" w:id="0">
    <w:p w14:paraId="58BC5E92" w14:textId="77777777" w:rsidR="00472476" w:rsidRDefault="00472476" w:rsidP="00A86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17A6"/>
    <w:multiLevelType w:val="hybridMultilevel"/>
    <w:tmpl w:val="F7C28600"/>
    <w:lvl w:ilvl="0" w:tplc="CE40FC9E">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F84ED2"/>
    <w:multiLevelType w:val="hybridMultilevel"/>
    <w:tmpl w:val="39189AC2"/>
    <w:lvl w:ilvl="0" w:tplc="B03A4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F9364C"/>
    <w:multiLevelType w:val="hybridMultilevel"/>
    <w:tmpl w:val="7B6A1BF6"/>
    <w:lvl w:ilvl="0" w:tplc="F48E938A">
      <w:start w:val="1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2DC2FEF"/>
    <w:multiLevelType w:val="hybridMultilevel"/>
    <w:tmpl w:val="7FCA0E58"/>
    <w:lvl w:ilvl="0" w:tplc="4FCA5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6D"/>
    <w:rsid w:val="00000444"/>
    <w:rsid w:val="00002BCD"/>
    <w:rsid w:val="0000302A"/>
    <w:rsid w:val="00003AFD"/>
    <w:rsid w:val="00004632"/>
    <w:rsid w:val="00004656"/>
    <w:rsid w:val="0000714E"/>
    <w:rsid w:val="000104F3"/>
    <w:rsid w:val="00011E6D"/>
    <w:rsid w:val="000125F0"/>
    <w:rsid w:val="00015AF0"/>
    <w:rsid w:val="000202C4"/>
    <w:rsid w:val="00024042"/>
    <w:rsid w:val="00031397"/>
    <w:rsid w:val="00034483"/>
    <w:rsid w:val="000350ED"/>
    <w:rsid w:val="00035AE0"/>
    <w:rsid w:val="0003656E"/>
    <w:rsid w:val="0004110D"/>
    <w:rsid w:val="000418BB"/>
    <w:rsid w:val="000423AB"/>
    <w:rsid w:val="000445C2"/>
    <w:rsid w:val="000475DC"/>
    <w:rsid w:val="0005089F"/>
    <w:rsid w:val="00054FCF"/>
    <w:rsid w:val="00061DE1"/>
    <w:rsid w:val="00062994"/>
    <w:rsid w:val="00063AEB"/>
    <w:rsid w:val="00063DF4"/>
    <w:rsid w:val="00066563"/>
    <w:rsid w:val="00066A97"/>
    <w:rsid w:val="00067910"/>
    <w:rsid w:val="0007246A"/>
    <w:rsid w:val="00072C53"/>
    <w:rsid w:val="00075508"/>
    <w:rsid w:val="00075990"/>
    <w:rsid w:val="0007760F"/>
    <w:rsid w:val="00077D4A"/>
    <w:rsid w:val="00080282"/>
    <w:rsid w:val="0008550A"/>
    <w:rsid w:val="00090A4C"/>
    <w:rsid w:val="00091C77"/>
    <w:rsid w:val="0009338C"/>
    <w:rsid w:val="00094B13"/>
    <w:rsid w:val="000965B4"/>
    <w:rsid w:val="00096C48"/>
    <w:rsid w:val="0009708A"/>
    <w:rsid w:val="000A5319"/>
    <w:rsid w:val="000A5E1E"/>
    <w:rsid w:val="000B07E7"/>
    <w:rsid w:val="000B58D4"/>
    <w:rsid w:val="000C61AE"/>
    <w:rsid w:val="000D47A2"/>
    <w:rsid w:val="000D519F"/>
    <w:rsid w:val="000D6853"/>
    <w:rsid w:val="000D7606"/>
    <w:rsid w:val="000E2815"/>
    <w:rsid w:val="000E5070"/>
    <w:rsid w:val="000F05D0"/>
    <w:rsid w:val="000F1080"/>
    <w:rsid w:val="000F1703"/>
    <w:rsid w:val="000F4132"/>
    <w:rsid w:val="000F50E0"/>
    <w:rsid w:val="0010012F"/>
    <w:rsid w:val="00107F7C"/>
    <w:rsid w:val="00112919"/>
    <w:rsid w:val="00113F10"/>
    <w:rsid w:val="00122C1B"/>
    <w:rsid w:val="001233FA"/>
    <w:rsid w:val="001329CD"/>
    <w:rsid w:val="001359F8"/>
    <w:rsid w:val="00137287"/>
    <w:rsid w:val="001375D5"/>
    <w:rsid w:val="001424D7"/>
    <w:rsid w:val="00143410"/>
    <w:rsid w:val="00145D2F"/>
    <w:rsid w:val="00145F67"/>
    <w:rsid w:val="00146166"/>
    <w:rsid w:val="00146628"/>
    <w:rsid w:val="00146BBE"/>
    <w:rsid w:val="001502A3"/>
    <w:rsid w:val="00165897"/>
    <w:rsid w:val="00166561"/>
    <w:rsid w:val="00166737"/>
    <w:rsid w:val="00171784"/>
    <w:rsid w:val="00173491"/>
    <w:rsid w:val="00174209"/>
    <w:rsid w:val="00174715"/>
    <w:rsid w:val="00174F5D"/>
    <w:rsid w:val="00177434"/>
    <w:rsid w:val="00182D4E"/>
    <w:rsid w:val="001933DD"/>
    <w:rsid w:val="00193FDA"/>
    <w:rsid w:val="00196669"/>
    <w:rsid w:val="001A1E9B"/>
    <w:rsid w:val="001A22E7"/>
    <w:rsid w:val="001A304C"/>
    <w:rsid w:val="001A4A00"/>
    <w:rsid w:val="001A7859"/>
    <w:rsid w:val="001A7B63"/>
    <w:rsid w:val="001B121B"/>
    <w:rsid w:val="001B1911"/>
    <w:rsid w:val="001B527B"/>
    <w:rsid w:val="001C0673"/>
    <w:rsid w:val="001C07BF"/>
    <w:rsid w:val="001C60BA"/>
    <w:rsid w:val="001C785D"/>
    <w:rsid w:val="001C7FBE"/>
    <w:rsid w:val="001D090B"/>
    <w:rsid w:val="001D4426"/>
    <w:rsid w:val="001E204D"/>
    <w:rsid w:val="001F1BFD"/>
    <w:rsid w:val="001F370E"/>
    <w:rsid w:val="00202BF7"/>
    <w:rsid w:val="00204A67"/>
    <w:rsid w:val="00207EFA"/>
    <w:rsid w:val="00211093"/>
    <w:rsid w:val="00212D52"/>
    <w:rsid w:val="002242EA"/>
    <w:rsid w:val="00232EB8"/>
    <w:rsid w:val="00234DA4"/>
    <w:rsid w:val="00234DB7"/>
    <w:rsid w:val="00234FD3"/>
    <w:rsid w:val="0023742E"/>
    <w:rsid w:val="002426F7"/>
    <w:rsid w:val="0024413B"/>
    <w:rsid w:val="00244625"/>
    <w:rsid w:val="002450EA"/>
    <w:rsid w:val="002468B0"/>
    <w:rsid w:val="00247FF3"/>
    <w:rsid w:val="00250DD8"/>
    <w:rsid w:val="00252118"/>
    <w:rsid w:val="0025446B"/>
    <w:rsid w:val="00254D66"/>
    <w:rsid w:val="002550CD"/>
    <w:rsid w:val="00257E3B"/>
    <w:rsid w:val="00261D0E"/>
    <w:rsid w:val="0026300F"/>
    <w:rsid w:val="002649B9"/>
    <w:rsid w:val="00266AD8"/>
    <w:rsid w:val="002707AD"/>
    <w:rsid w:val="00271B23"/>
    <w:rsid w:val="00273B6D"/>
    <w:rsid w:val="00274FD8"/>
    <w:rsid w:val="002777E0"/>
    <w:rsid w:val="002818A9"/>
    <w:rsid w:val="00281FF0"/>
    <w:rsid w:val="0029005A"/>
    <w:rsid w:val="002911E3"/>
    <w:rsid w:val="00291F50"/>
    <w:rsid w:val="002942F3"/>
    <w:rsid w:val="002949DE"/>
    <w:rsid w:val="002A1281"/>
    <w:rsid w:val="002A371C"/>
    <w:rsid w:val="002A3F68"/>
    <w:rsid w:val="002A5AAA"/>
    <w:rsid w:val="002B05F8"/>
    <w:rsid w:val="002B1C9C"/>
    <w:rsid w:val="002B237E"/>
    <w:rsid w:val="002B23F1"/>
    <w:rsid w:val="002B5363"/>
    <w:rsid w:val="002B6C10"/>
    <w:rsid w:val="002B7231"/>
    <w:rsid w:val="002C0E4F"/>
    <w:rsid w:val="002C1D87"/>
    <w:rsid w:val="002C6245"/>
    <w:rsid w:val="002D071E"/>
    <w:rsid w:val="002D0F38"/>
    <w:rsid w:val="002D2BD5"/>
    <w:rsid w:val="002D506C"/>
    <w:rsid w:val="002D5434"/>
    <w:rsid w:val="002D6408"/>
    <w:rsid w:val="002E2568"/>
    <w:rsid w:val="002E76A6"/>
    <w:rsid w:val="002F3B22"/>
    <w:rsid w:val="002F75DE"/>
    <w:rsid w:val="00301B1C"/>
    <w:rsid w:val="00303B9D"/>
    <w:rsid w:val="003147A0"/>
    <w:rsid w:val="003164E8"/>
    <w:rsid w:val="0032532C"/>
    <w:rsid w:val="00325759"/>
    <w:rsid w:val="003262CE"/>
    <w:rsid w:val="00327CD5"/>
    <w:rsid w:val="003316EE"/>
    <w:rsid w:val="0033440B"/>
    <w:rsid w:val="00342F08"/>
    <w:rsid w:val="00342FF7"/>
    <w:rsid w:val="0034372E"/>
    <w:rsid w:val="00344B4A"/>
    <w:rsid w:val="00344F89"/>
    <w:rsid w:val="00346044"/>
    <w:rsid w:val="00351F6C"/>
    <w:rsid w:val="003529C7"/>
    <w:rsid w:val="00352F11"/>
    <w:rsid w:val="003530AE"/>
    <w:rsid w:val="00354704"/>
    <w:rsid w:val="00354FE7"/>
    <w:rsid w:val="003562B3"/>
    <w:rsid w:val="0036114E"/>
    <w:rsid w:val="00362989"/>
    <w:rsid w:val="00366821"/>
    <w:rsid w:val="003670F2"/>
    <w:rsid w:val="00371E29"/>
    <w:rsid w:val="00374645"/>
    <w:rsid w:val="00375598"/>
    <w:rsid w:val="00384B23"/>
    <w:rsid w:val="00385BC2"/>
    <w:rsid w:val="00386C50"/>
    <w:rsid w:val="00386FB4"/>
    <w:rsid w:val="00390325"/>
    <w:rsid w:val="003931B9"/>
    <w:rsid w:val="003953FF"/>
    <w:rsid w:val="00396B79"/>
    <w:rsid w:val="003A2952"/>
    <w:rsid w:val="003A2B43"/>
    <w:rsid w:val="003B4367"/>
    <w:rsid w:val="003B6A08"/>
    <w:rsid w:val="003C1DE1"/>
    <w:rsid w:val="003C2640"/>
    <w:rsid w:val="003C44E5"/>
    <w:rsid w:val="003C4B02"/>
    <w:rsid w:val="003C4B88"/>
    <w:rsid w:val="003C7309"/>
    <w:rsid w:val="003D02B9"/>
    <w:rsid w:val="003D6C25"/>
    <w:rsid w:val="003D7E20"/>
    <w:rsid w:val="003E0491"/>
    <w:rsid w:val="003E14EF"/>
    <w:rsid w:val="003F21D9"/>
    <w:rsid w:val="003F45FE"/>
    <w:rsid w:val="003F5F69"/>
    <w:rsid w:val="003F72CC"/>
    <w:rsid w:val="00402A2B"/>
    <w:rsid w:val="00403C92"/>
    <w:rsid w:val="00410633"/>
    <w:rsid w:val="00411BDE"/>
    <w:rsid w:val="0041326C"/>
    <w:rsid w:val="00414292"/>
    <w:rsid w:val="00416A3D"/>
    <w:rsid w:val="00417174"/>
    <w:rsid w:val="00420E24"/>
    <w:rsid w:val="00421825"/>
    <w:rsid w:val="00422675"/>
    <w:rsid w:val="00426D83"/>
    <w:rsid w:val="004309C6"/>
    <w:rsid w:val="00430DB6"/>
    <w:rsid w:val="00433C97"/>
    <w:rsid w:val="00435838"/>
    <w:rsid w:val="00437624"/>
    <w:rsid w:val="00437CA8"/>
    <w:rsid w:val="00440033"/>
    <w:rsid w:val="0044510F"/>
    <w:rsid w:val="00446E6C"/>
    <w:rsid w:val="00450D8C"/>
    <w:rsid w:val="00450E3C"/>
    <w:rsid w:val="004516F1"/>
    <w:rsid w:val="00452C94"/>
    <w:rsid w:val="00456B08"/>
    <w:rsid w:val="0045754B"/>
    <w:rsid w:val="0046047A"/>
    <w:rsid w:val="0046180C"/>
    <w:rsid w:val="0046295F"/>
    <w:rsid w:val="00462A7A"/>
    <w:rsid w:val="004663F0"/>
    <w:rsid w:val="0046791C"/>
    <w:rsid w:val="0047138E"/>
    <w:rsid w:val="00472476"/>
    <w:rsid w:val="00476EE6"/>
    <w:rsid w:val="00476FFE"/>
    <w:rsid w:val="0048155F"/>
    <w:rsid w:val="00481D47"/>
    <w:rsid w:val="00483F4A"/>
    <w:rsid w:val="0048421F"/>
    <w:rsid w:val="004855D9"/>
    <w:rsid w:val="0048579B"/>
    <w:rsid w:val="0049404E"/>
    <w:rsid w:val="00495147"/>
    <w:rsid w:val="004962A8"/>
    <w:rsid w:val="00496F87"/>
    <w:rsid w:val="0049786C"/>
    <w:rsid w:val="004A0C8E"/>
    <w:rsid w:val="004A2D39"/>
    <w:rsid w:val="004A4562"/>
    <w:rsid w:val="004B43FF"/>
    <w:rsid w:val="004B6069"/>
    <w:rsid w:val="004B7290"/>
    <w:rsid w:val="004B7709"/>
    <w:rsid w:val="004C2617"/>
    <w:rsid w:val="004C46B9"/>
    <w:rsid w:val="004C58CD"/>
    <w:rsid w:val="004C699A"/>
    <w:rsid w:val="004C70EB"/>
    <w:rsid w:val="004D0098"/>
    <w:rsid w:val="004D2774"/>
    <w:rsid w:val="004D2D15"/>
    <w:rsid w:val="004D5660"/>
    <w:rsid w:val="004E0D86"/>
    <w:rsid w:val="004E1321"/>
    <w:rsid w:val="004E39F9"/>
    <w:rsid w:val="004F064C"/>
    <w:rsid w:val="004F2286"/>
    <w:rsid w:val="004F3A34"/>
    <w:rsid w:val="00502485"/>
    <w:rsid w:val="00502BFA"/>
    <w:rsid w:val="005033BC"/>
    <w:rsid w:val="005121D6"/>
    <w:rsid w:val="005148AB"/>
    <w:rsid w:val="00514DDD"/>
    <w:rsid w:val="0052332F"/>
    <w:rsid w:val="00523D98"/>
    <w:rsid w:val="005241A5"/>
    <w:rsid w:val="0052770D"/>
    <w:rsid w:val="00532F03"/>
    <w:rsid w:val="005361E9"/>
    <w:rsid w:val="00536956"/>
    <w:rsid w:val="00536FD3"/>
    <w:rsid w:val="00537237"/>
    <w:rsid w:val="00540489"/>
    <w:rsid w:val="00540FF1"/>
    <w:rsid w:val="00542A55"/>
    <w:rsid w:val="0054389F"/>
    <w:rsid w:val="005457A1"/>
    <w:rsid w:val="0054765B"/>
    <w:rsid w:val="00552B13"/>
    <w:rsid w:val="00553973"/>
    <w:rsid w:val="00555305"/>
    <w:rsid w:val="00557F7C"/>
    <w:rsid w:val="00564A11"/>
    <w:rsid w:val="00565AA4"/>
    <w:rsid w:val="00566B3E"/>
    <w:rsid w:val="0057033E"/>
    <w:rsid w:val="00571E75"/>
    <w:rsid w:val="00572206"/>
    <w:rsid w:val="00572860"/>
    <w:rsid w:val="005729C3"/>
    <w:rsid w:val="00575F97"/>
    <w:rsid w:val="00576D76"/>
    <w:rsid w:val="005819A2"/>
    <w:rsid w:val="005824DB"/>
    <w:rsid w:val="00586A66"/>
    <w:rsid w:val="00587188"/>
    <w:rsid w:val="0059388E"/>
    <w:rsid w:val="005A6B7D"/>
    <w:rsid w:val="005B4DF8"/>
    <w:rsid w:val="005B7186"/>
    <w:rsid w:val="005C039B"/>
    <w:rsid w:val="005C2129"/>
    <w:rsid w:val="005C2ABD"/>
    <w:rsid w:val="005C3AC3"/>
    <w:rsid w:val="005C5410"/>
    <w:rsid w:val="005C554E"/>
    <w:rsid w:val="005C7824"/>
    <w:rsid w:val="005D1CD8"/>
    <w:rsid w:val="005D5959"/>
    <w:rsid w:val="005D7A53"/>
    <w:rsid w:val="005E4755"/>
    <w:rsid w:val="005F0451"/>
    <w:rsid w:val="005F1235"/>
    <w:rsid w:val="005F18F7"/>
    <w:rsid w:val="005F2DEB"/>
    <w:rsid w:val="005F694D"/>
    <w:rsid w:val="005F6C14"/>
    <w:rsid w:val="00610AEE"/>
    <w:rsid w:val="00612799"/>
    <w:rsid w:val="00622BFF"/>
    <w:rsid w:val="00624B1B"/>
    <w:rsid w:val="0062588E"/>
    <w:rsid w:val="00627B73"/>
    <w:rsid w:val="00627CEF"/>
    <w:rsid w:val="00631EAC"/>
    <w:rsid w:val="0063671D"/>
    <w:rsid w:val="00636B0F"/>
    <w:rsid w:val="00640C98"/>
    <w:rsid w:val="00643FDB"/>
    <w:rsid w:val="00652B95"/>
    <w:rsid w:val="00653846"/>
    <w:rsid w:val="00653D3A"/>
    <w:rsid w:val="0065448A"/>
    <w:rsid w:val="006731EE"/>
    <w:rsid w:val="00674148"/>
    <w:rsid w:val="00676EF2"/>
    <w:rsid w:val="00683D91"/>
    <w:rsid w:val="00683E7D"/>
    <w:rsid w:val="00686241"/>
    <w:rsid w:val="00690BEF"/>
    <w:rsid w:val="00691A13"/>
    <w:rsid w:val="006932CF"/>
    <w:rsid w:val="0069490D"/>
    <w:rsid w:val="00696B2C"/>
    <w:rsid w:val="006970FB"/>
    <w:rsid w:val="006A09D8"/>
    <w:rsid w:val="006A1CD4"/>
    <w:rsid w:val="006A2DF2"/>
    <w:rsid w:val="006A3CBA"/>
    <w:rsid w:val="006B3C71"/>
    <w:rsid w:val="006B4801"/>
    <w:rsid w:val="006B64B4"/>
    <w:rsid w:val="006C327B"/>
    <w:rsid w:val="006C59D0"/>
    <w:rsid w:val="006C654D"/>
    <w:rsid w:val="006C66CC"/>
    <w:rsid w:val="006D180E"/>
    <w:rsid w:val="006D4DCD"/>
    <w:rsid w:val="006D4E5D"/>
    <w:rsid w:val="006D6F91"/>
    <w:rsid w:val="006E0F9B"/>
    <w:rsid w:val="006E1F8D"/>
    <w:rsid w:val="006E3081"/>
    <w:rsid w:val="006E6843"/>
    <w:rsid w:val="006E7F98"/>
    <w:rsid w:val="006F1D7B"/>
    <w:rsid w:val="006F35AB"/>
    <w:rsid w:val="006F4F28"/>
    <w:rsid w:val="006F6157"/>
    <w:rsid w:val="006F681A"/>
    <w:rsid w:val="006F6F47"/>
    <w:rsid w:val="00701BE2"/>
    <w:rsid w:val="00702232"/>
    <w:rsid w:val="007050B0"/>
    <w:rsid w:val="007148BA"/>
    <w:rsid w:val="0071494C"/>
    <w:rsid w:val="00716568"/>
    <w:rsid w:val="00722392"/>
    <w:rsid w:val="00723AE6"/>
    <w:rsid w:val="00724376"/>
    <w:rsid w:val="007248FD"/>
    <w:rsid w:val="00724FFE"/>
    <w:rsid w:val="00725236"/>
    <w:rsid w:val="0072708E"/>
    <w:rsid w:val="00736133"/>
    <w:rsid w:val="00737666"/>
    <w:rsid w:val="00741590"/>
    <w:rsid w:val="00742D17"/>
    <w:rsid w:val="007554BE"/>
    <w:rsid w:val="0075573A"/>
    <w:rsid w:val="00756984"/>
    <w:rsid w:val="00760446"/>
    <w:rsid w:val="007605CE"/>
    <w:rsid w:val="00762978"/>
    <w:rsid w:val="00762AE8"/>
    <w:rsid w:val="0077049A"/>
    <w:rsid w:val="007711A4"/>
    <w:rsid w:val="00771284"/>
    <w:rsid w:val="00774E38"/>
    <w:rsid w:val="00777D49"/>
    <w:rsid w:val="007846BB"/>
    <w:rsid w:val="00785863"/>
    <w:rsid w:val="00785A83"/>
    <w:rsid w:val="00791CBE"/>
    <w:rsid w:val="007921EE"/>
    <w:rsid w:val="00792DAD"/>
    <w:rsid w:val="007A099B"/>
    <w:rsid w:val="007A0E9B"/>
    <w:rsid w:val="007A2A7B"/>
    <w:rsid w:val="007A45FC"/>
    <w:rsid w:val="007B1651"/>
    <w:rsid w:val="007B180B"/>
    <w:rsid w:val="007B2296"/>
    <w:rsid w:val="007B5FFB"/>
    <w:rsid w:val="007B6498"/>
    <w:rsid w:val="007B7682"/>
    <w:rsid w:val="007C242E"/>
    <w:rsid w:val="007C298C"/>
    <w:rsid w:val="007C3156"/>
    <w:rsid w:val="007C3964"/>
    <w:rsid w:val="007C7EA7"/>
    <w:rsid w:val="007D130B"/>
    <w:rsid w:val="007D2B70"/>
    <w:rsid w:val="007D6172"/>
    <w:rsid w:val="007D74DF"/>
    <w:rsid w:val="007E18E8"/>
    <w:rsid w:val="007E1C53"/>
    <w:rsid w:val="007E2243"/>
    <w:rsid w:val="007E2690"/>
    <w:rsid w:val="007E2BED"/>
    <w:rsid w:val="007E349C"/>
    <w:rsid w:val="007E5D1D"/>
    <w:rsid w:val="007E70EC"/>
    <w:rsid w:val="007F2031"/>
    <w:rsid w:val="007F2BD9"/>
    <w:rsid w:val="00803D14"/>
    <w:rsid w:val="00804115"/>
    <w:rsid w:val="00804A83"/>
    <w:rsid w:val="008107ED"/>
    <w:rsid w:val="00810B48"/>
    <w:rsid w:val="00811797"/>
    <w:rsid w:val="008126FD"/>
    <w:rsid w:val="00813DB0"/>
    <w:rsid w:val="00816A71"/>
    <w:rsid w:val="008202C0"/>
    <w:rsid w:val="0082333E"/>
    <w:rsid w:val="008262A1"/>
    <w:rsid w:val="00826ED0"/>
    <w:rsid w:val="008405B6"/>
    <w:rsid w:val="00842D03"/>
    <w:rsid w:val="00843BF4"/>
    <w:rsid w:val="00850923"/>
    <w:rsid w:val="00850E07"/>
    <w:rsid w:val="008551BF"/>
    <w:rsid w:val="008564C0"/>
    <w:rsid w:val="00856F80"/>
    <w:rsid w:val="008608F9"/>
    <w:rsid w:val="00860D13"/>
    <w:rsid w:val="00864A52"/>
    <w:rsid w:val="00864CAB"/>
    <w:rsid w:val="008729F8"/>
    <w:rsid w:val="00875D71"/>
    <w:rsid w:val="00876E4C"/>
    <w:rsid w:val="00882906"/>
    <w:rsid w:val="00882C51"/>
    <w:rsid w:val="00885CF7"/>
    <w:rsid w:val="008868CD"/>
    <w:rsid w:val="00886AD4"/>
    <w:rsid w:val="00891F13"/>
    <w:rsid w:val="00892E77"/>
    <w:rsid w:val="008A4C93"/>
    <w:rsid w:val="008A79F3"/>
    <w:rsid w:val="008B2C35"/>
    <w:rsid w:val="008B2EC6"/>
    <w:rsid w:val="008B4A07"/>
    <w:rsid w:val="008B5211"/>
    <w:rsid w:val="008C18F3"/>
    <w:rsid w:val="008C7610"/>
    <w:rsid w:val="008D139D"/>
    <w:rsid w:val="008E256F"/>
    <w:rsid w:val="008E3B00"/>
    <w:rsid w:val="008E3C7B"/>
    <w:rsid w:val="008E6F1A"/>
    <w:rsid w:val="008E757B"/>
    <w:rsid w:val="008E7880"/>
    <w:rsid w:val="008E79D0"/>
    <w:rsid w:val="008F0192"/>
    <w:rsid w:val="008F317C"/>
    <w:rsid w:val="008F3DC9"/>
    <w:rsid w:val="008F44CB"/>
    <w:rsid w:val="008F7155"/>
    <w:rsid w:val="00904DA2"/>
    <w:rsid w:val="009051FF"/>
    <w:rsid w:val="009123B9"/>
    <w:rsid w:val="00916FF9"/>
    <w:rsid w:val="00917675"/>
    <w:rsid w:val="00917CCC"/>
    <w:rsid w:val="00924D34"/>
    <w:rsid w:val="009271FF"/>
    <w:rsid w:val="0093332C"/>
    <w:rsid w:val="009351F7"/>
    <w:rsid w:val="009358EC"/>
    <w:rsid w:val="00935BCF"/>
    <w:rsid w:val="009368EA"/>
    <w:rsid w:val="00937D41"/>
    <w:rsid w:val="0094175D"/>
    <w:rsid w:val="009419A6"/>
    <w:rsid w:val="00942FA8"/>
    <w:rsid w:val="00947F3E"/>
    <w:rsid w:val="00953038"/>
    <w:rsid w:val="00955554"/>
    <w:rsid w:val="00955A49"/>
    <w:rsid w:val="00956168"/>
    <w:rsid w:val="00956518"/>
    <w:rsid w:val="00957415"/>
    <w:rsid w:val="00961E16"/>
    <w:rsid w:val="00965B9F"/>
    <w:rsid w:val="0096716C"/>
    <w:rsid w:val="00967946"/>
    <w:rsid w:val="00973220"/>
    <w:rsid w:val="00974790"/>
    <w:rsid w:val="00975166"/>
    <w:rsid w:val="00982A3B"/>
    <w:rsid w:val="0098454E"/>
    <w:rsid w:val="00986FA6"/>
    <w:rsid w:val="0098722D"/>
    <w:rsid w:val="00990436"/>
    <w:rsid w:val="00990BD8"/>
    <w:rsid w:val="00990E33"/>
    <w:rsid w:val="00995813"/>
    <w:rsid w:val="00996B7B"/>
    <w:rsid w:val="009A0BBA"/>
    <w:rsid w:val="009A3AA0"/>
    <w:rsid w:val="009A3FBA"/>
    <w:rsid w:val="009A41EB"/>
    <w:rsid w:val="009A4E3A"/>
    <w:rsid w:val="009A5BCB"/>
    <w:rsid w:val="009C0AD8"/>
    <w:rsid w:val="009C0B07"/>
    <w:rsid w:val="009C2DC3"/>
    <w:rsid w:val="009C5109"/>
    <w:rsid w:val="009C5E2D"/>
    <w:rsid w:val="009C72F6"/>
    <w:rsid w:val="009C7B90"/>
    <w:rsid w:val="009D03BD"/>
    <w:rsid w:val="009D2EF1"/>
    <w:rsid w:val="009D3E82"/>
    <w:rsid w:val="009D4969"/>
    <w:rsid w:val="009D4D09"/>
    <w:rsid w:val="009D4F32"/>
    <w:rsid w:val="009D5463"/>
    <w:rsid w:val="009D6628"/>
    <w:rsid w:val="009F10A9"/>
    <w:rsid w:val="009F1FBA"/>
    <w:rsid w:val="009F47E5"/>
    <w:rsid w:val="009F72CC"/>
    <w:rsid w:val="00A1035E"/>
    <w:rsid w:val="00A139CA"/>
    <w:rsid w:val="00A14E82"/>
    <w:rsid w:val="00A15895"/>
    <w:rsid w:val="00A226AA"/>
    <w:rsid w:val="00A2503C"/>
    <w:rsid w:val="00A32601"/>
    <w:rsid w:val="00A328EB"/>
    <w:rsid w:val="00A35C8B"/>
    <w:rsid w:val="00A37175"/>
    <w:rsid w:val="00A412B6"/>
    <w:rsid w:val="00A43367"/>
    <w:rsid w:val="00A4441E"/>
    <w:rsid w:val="00A46E97"/>
    <w:rsid w:val="00A473E4"/>
    <w:rsid w:val="00A51C8E"/>
    <w:rsid w:val="00A534FF"/>
    <w:rsid w:val="00A54026"/>
    <w:rsid w:val="00A65D46"/>
    <w:rsid w:val="00A71D3B"/>
    <w:rsid w:val="00A73C72"/>
    <w:rsid w:val="00A75079"/>
    <w:rsid w:val="00A82BE2"/>
    <w:rsid w:val="00A86E6D"/>
    <w:rsid w:val="00A91451"/>
    <w:rsid w:val="00A92502"/>
    <w:rsid w:val="00A94312"/>
    <w:rsid w:val="00A95D65"/>
    <w:rsid w:val="00AA1A4B"/>
    <w:rsid w:val="00AA2512"/>
    <w:rsid w:val="00AA30CE"/>
    <w:rsid w:val="00AA32B8"/>
    <w:rsid w:val="00AA4A3A"/>
    <w:rsid w:val="00AB02C0"/>
    <w:rsid w:val="00AB26BC"/>
    <w:rsid w:val="00AB27D4"/>
    <w:rsid w:val="00AB3077"/>
    <w:rsid w:val="00AB538C"/>
    <w:rsid w:val="00AB67FF"/>
    <w:rsid w:val="00AC02C4"/>
    <w:rsid w:val="00AC3D95"/>
    <w:rsid w:val="00AC4DF6"/>
    <w:rsid w:val="00AD00E2"/>
    <w:rsid w:val="00AD09F0"/>
    <w:rsid w:val="00AD229C"/>
    <w:rsid w:val="00AD4EF9"/>
    <w:rsid w:val="00AD5F65"/>
    <w:rsid w:val="00AD6108"/>
    <w:rsid w:val="00AE2BE9"/>
    <w:rsid w:val="00AE4619"/>
    <w:rsid w:val="00AF398B"/>
    <w:rsid w:val="00B00F24"/>
    <w:rsid w:val="00B05C74"/>
    <w:rsid w:val="00B11488"/>
    <w:rsid w:val="00B1163D"/>
    <w:rsid w:val="00B11F18"/>
    <w:rsid w:val="00B201EB"/>
    <w:rsid w:val="00B219A5"/>
    <w:rsid w:val="00B31D1A"/>
    <w:rsid w:val="00B320C8"/>
    <w:rsid w:val="00B33D79"/>
    <w:rsid w:val="00B34F69"/>
    <w:rsid w:val="00B359D5"/>
    <w:rsid w:val="00B3666A"/>
    <w:rsid w:val="00B4085D"/>
    <w:rsid w:val="00B4091F"/>
    <w:rsid w:val="00B40CF2"/>
    <w:rsid w:val="00B41AE0"/>
    <w:rsid w:val="00B423CA"/>
    <w:rsid w:val="00B43AC5"/>
    <w:rsid w:val="00B45568"/>
    <w:rsid w:val="00B50C4B"/>
    <w:rsid w:val="00B56587"/>
    <w:rsid w:val="00B61D22"/>
    <w:rsid w:val="00B6243F"/>
    <w:rsid w:val="00B62D30"/>
    <w:rsid w:val="00B70483"/>
    <w:rsid w:val="00B77676"/>
    <w:rsid w:val="00B77998"/>
    <w:rsid w:val="00B77ADD"/>
    <w:rsid w:val="00B81322"/>
    <w:rsid w:val="00B83D49"/>
    <w:rsid w:val="00B85991"/>
    <w:rsid w:val="00B9400E"/>
    <w:rsid w:val="00B95475"/>
    <w:rsid w:val="00B97E63"/>
    <w:rsid w:val="00BA04BA"/>
    <w:rsid w:val="00BA2054"/>
    <w:rsid w:val="00BA6F07"/>
    <w:rsid w:val="00BB124B"/>
    <w:rsid w:val="00BB60F0"/>
    <w:rsid w:val="00BC14B8"/>
    <w:rsid w:val="00BC161F"/>
    <w:rsid w:val="00BC370A"/>
    <w:rsid w:val="00BC6485"/>
    <w:rsid w:val="00BC7259"/>
    <w:rsid w:val="00BD32F2"/>
    <w:rsid w:val="00BD3545"/>
    <w:rsid w:val="00BD385A"/>
    <w:rsid w:val="00BD5F05"/>
    <w:rsid w:val="00BD69DD"/>
    <w:rsid w:val="00BE1360"/>
    <w:rsid w:val="00BE1B39"/>
    <w:rsid w:val="00BE3A2F"/>
    <w:rsid w:val="00BE6C01"/>
    <w:rsid w:val="00BE713A"/>
    <w:rsid w:val="00BF03E8"/>
    <w:rsid w:val="00BF21E3"/>
    <w:rsid w:val="00BF74A8"/>
    <w:rsid w:val="00C03032"/>
    <w:rsid w:val="00C057B8"/>
    <w:rsid w:val="00C20306"/>
    <w:rsid w:val="00C22CF0"/>
    <w:rsid w:val="00C22D08"/>
    <w:rsid w:val="00C23737"/>
    <w:rsid w:val="00C253B6"/>
    <w:rsid w:val="00C254B7"/>
    <w:rsid w:val="00C25688"/>
    <w:rsid w:val="00C269E6"/>
    <w:rsid w:val="00C26A5C"/>
    <w:rsid w:val="00C30CA1"/>
    <w:rsid w:val="00C3614B"/>
    <w:rsid w:val="00C36306"/>
    <w:rsid w:val="00C36EC6"/>
    <w:rsid w:val="00C42A87"/>
    <w:rsid w:val="00C43F32"/>
    <w:rsid w:val="00C50209"/>
    <w:rsid w:val="00C54C7F"/>
    <w:rsid w:val="00C62046"/>
    <w:rsid w:val="00C6279C"/>
    <w:rsid w:val="00C66327"/>
    <w:rsid w:val="00C66AC5"/>
    <w:rsid w:val="00C727DA"/>
    <w:rsid w:val="00C74725"/>
    <w:rsid w:val="00C806AB"/>
    <w:rsid w:val="00C818C7"/>
    <w:rsid w:val="00C8253C"/>
    <w:rsid w:val="00C82611"/>
    <w:rsid w:val="00C873D3"/>
    <w:rsid w:val="00C93C80"/>
    <w:rsid w:val="00C9745E"/>
    <w:rsid w:val="00C979A4"/>
    <w:rsid w:val="00CA10B5"/>
    <w:rsid w:val="00CA1A6B"/>
    <w:rsid w:val="00CA624A"/>
    <w:rsid w:val="00CB2115"/>
    <w:rsid w:val="00CB245C"/>
    <w:rsid w:val="00CB2962"/>
    <w:rsid w:val="00CB3400"/>
    <w:rsid w:val="00CB4EB5"/>
    <w:rsid w:val="00CC0491"/>
    <w:rsid w:val="00CC0BCC"/>
    <w:rsid w:val="00CC7899"/>
    <w:rsid w:val="00CD0A3D"/>
    <w:rsid w:val="00CD0D75"/>
    <w:rsid w:val="00CD0EF5"/>
    <w:rsid w:val="00CD54AF"/>
    <w:rsid w:val="00CD787D"/>
    <w:rsid w:val="00CE0778"/>
    <w:rsid w:val="00CE3614"/>
    <w:rsid w:val="00CE3F6E"/>
    <w:rsid w:val="00CE7560"/>
    <w:rsid w:val="00CE7807"/>
    <w:rsid w:val="00CE7CD8"/>
    <w:rsid w:val="00CF0F8E"/>
    <w:rsid w:val="00D00B92"/>
    <w:rsid w:val="00D0170F"/>
    <w:rsid w:val="00D01D88"/>
    <w:rsid w:val="00D0200C"/>
    <w:rsid w:val="00D04E4E"/>
    <w:rsid w:val="00D071B7"/>
    <w:rsid w:val="00D07811"/>
    <w:rsid w:val="00D12A4C"/>
    <w:rsid w:val="00D12A63"/>
    <w:rsid w:val="00D1517B"/>
    <w:rsid w:val="00D153A7"/>
    <w:rsid w:val="00D15B24"/>
    <w:rsid w:val="00D21D1F"/>
    <w:rsid w:val="00D23014"/>
    <w:rsid w:val="00D248AB"/>
    <w:rsid w:val="00D27781"/>
    <w:rsid w:val="00D2778B"/>
    <w:rsid w:val="00D27AD1"/>
    <w:rsid w:val="00D33B37"/>
    <w:rsid w:val="00D340DA"/>
    <w:rsid w:val="00D3768B"/>
    <w:rsid w:val="00D44C02"/>
    <w:rsid w:val="00D4673C"/>
    <w:rsid w:val="00D469F2"/>
    <w:rsid w:val="00D50421"/>
    <w:rsid w:val="00D50595"/>
    <w:rsid w:val="00D52671"/>
    <w:rsid w:val="00D52902"/>
    <w:rsid w:val="00D537F7"/>
    <w:rsid w:val="00D55390"/>
    <w:rsid w:val="00D6206E"/>
    <w:rsid w:val="00D637B6"/>
    <w:rsid w:val="00D64717"/>
    <w:rsid w:val="00D654F6"/>
    <w:rsid w:val="00D73248"/>
    <w:rsid w:val="00D74331"/>
    <w:rsid w:val="00D76442"/>
    <w:rsid w:val="00D76E73"/>
    <w:rsid w:val="00D823ED"/>
    <w:rsid w:val="00D919DD"/>
    <w:rsid w:val="00D91BD5"/>
    <w:rsid w:val="00D94067"/>
    <w:rsid w:val="00D946EE"/>
    <w:rsid w:val="00D97A14"/>
    <w:rsid w:val="00D97D04"/>
    <w:rsid w:val="00DA05DB"/>
    <w:rsid w:val="00DA19E6"/>
    <w:rsid w:val="00DA283F"/>
    <w:rsid w:val="00DA4BA9"/>
    <w:rsid w:val="00DA7083"/>
    <w:rsid w:val="00DB12DA"/>
    <w:rsid w:val="00DB4FC6"/>
    <w:rsid w:val="00DB69BB"/>
    <w:rsid w:val="00DC16F6"/>
    <w:rsid w:val="00DC5E50"/>
    <w:rsid w:val="00DC60B9"/>
    <w:rsid w:val="00DC7210"/>
    <w:rsid w:val="00DC7BE8"/>
    <w:rsid w:val="00DD410E"/>
    <w:rsid w:val="00DE2244"/>
    <w:rsid w:val="00DE4E80"/>
    <w:rsid w:val="00DE565D"/>
    <w:rsid w:val="00DE73D1"/>
    <w:rsid w:val="00DF1405"/>
    <w:rsid w:val="00DF17F5"/>
    <w:rsid w:val="00DF32C9"/>
    <w:rsid w:val="00DF7679"/>
    <w:rsid w:val="00E03B38"/>
    <w:rsid w:val="00E071F0"/>
    <w:rsid w:val="00E1094F"/>
    <w:rsid w:val="00E15198"/>
    <w:rsid w:val="00E159D9"/>
    <w:rsid w:val="00E1667A"/>
    <w:rsid w:val="00E16F37"/>
    <w:rsid w:val="00E21A9A"/>
    <w:rsid w:val="00E23C4E"/>
    <w:rsid w:val="00E2687C"/>
    <w:rsid w:val="00E34BEC"/>
    <w:rsid w:val="00E35174"/>
    <w:rsid w:val="00E53341"/>
    <w:rsid w:val="00E54F10"/>
    <w:rsid w:val="00E65496"/>
    <w:rsid w:val="00E727CF"/>
    <w:rsid w:val="00E73F1C"/>
    <w:rsid w:val="00E74263"/>
    <w:rsid w:val="00E76D0E"/>
    <w:rsid w:val="00E850A4"/>
    <w:rsid w:val="00E85F75"/>
    <w:rsid w:val="00E875D6"/>
    <w:rsid w:val="00E93379"/>
    <w:rsid w:val="00E9697D"/>
    <w:rsid w:val="00E977DE"/>
    <w:rsid w:val="00EA0620"/>
    <w:rsid w:val="00EA1BC1"/>
    <w:rsid w:val="00EA3C99"/>
    <w:rsid w:val="00EA3CDE"/>
    <w:rsid w:val="00EA44FC"/>
    <w:rsid w:val="00EA4BAF"/>
    <w:rsid w:val="00EA7DD8"/>
    <w:rsid w:val="00EB71AC"/>
    <w:rsid w:val="00EB71D6"/>
    <w:rsid w:val="00EC0575"/>
    <w:rsid w:val="00EC119F"/>
    <w:rsid w:val="00EC13FF"/>
    <w:rsid w:val="00EC1E65"/>
    <w:rsid w:val="00EC6E01"/>
    <w:rsid w:val="00ED571B"/>
    <w:rsid w:val="00ED5FBA"/>
    <w:rsid w:val="00EE3282"/>
    <w:rsid w:val="00EE4E4D"/>
    <w:rsid w:val="00EF20C4"/>
    <w:rsid w:val="00EF36AE"/>
    <w:rsid w:val="00EF6422"/>
    <w:rsid w:val="00F04515"/>
    <w:rsid w:val="00F06D03"/>
    <w:rsid w:val="00F114BF"/>
    <w:rsid w:val="00F11CBE"/>
    <w:rsid w:val="00F12DDC"/>
    <w:rsid w:val="00F12F8C"/>
    <w:rsid w:val="00F13198"/>
    <w:rsid w:val="00F1358B"/>
    <w:rsid w:val="00F13C49"/>
    <w:rsid w:val="00F1620F"/>
    <w:rsid w:val="00F206E8"/>
    <w:rsid w:val="00F21859"/>
    <w:rsid w:val="00F225B3"/>
    <w:rsid w:val="00F23D1E"/>
    <w:rsid w:val="00F274BA"/>
    <w:rsid w:val="00F3257A"/>
    <w:rsid w:val="00F34083"/>
    <w:rsid w:val="00F34338"/>
    <w:rsid w:val="00F345C2"/>
    <w:rsid w:val="00F35220"/>
    <w:rsid w:val="00F3524F"/>
    <w:rsid w:val="00F40D5E"/>
    <w:rsid w:val="00F4125F"/>
    <w:rsid w:val="00F43E26"/>
    <w:rsid w:val="00F44343"/>
    <w:rsid w:val="00F44443"/>
    <w:rsid w:val="00F456D7"/>
    <w:rsid w:val="00F47916"/>
    <w:rsid w:val="00F506F7"/>
    <w:rsid w:val="00F518FA"/>
    <w:rsid w:val="00F520DC"/>
    <w:rsid w:val="00F56041"/>
    <w:rsid w:val="00F57F0D"/>
    <w:rsid w:val="00F63A61"/>
    <w:rsid w:val="00F70802"/>
    <w:rsid w:val="00F71418"/>
    <w:rsid w:val="00F719E9"/>
    <w:rsid w:val="00F7523A"/>
    <w:rsid w:val="00F755D1"/>
    <w:rsid w:val="00F77085"/>
    <w:rsid w:val="00F80192"/>
    <w:rsid w:val="00F805E7"/>
    <w:rsid w:val="00F81209"/>
    <w:rsid w:val="00F81E26"/>
    <w:rsid w:val="00F834E7"/>
    <w:rsid w:val="00F847A8"/>
    <w:rsid w:val="00F8580F"/>
    <w:rsid w:val="00F873E8"/>
    <w:rsid w:val="00F87F7A"/>
    <w:rsid w:val="00F93E67"/>
    <w:rsid w:val="00F9428F"/>
    <w:rsid w:val="00F96429"/>
    <w:rsid w:val="00FA02DC"/>
    <w:rsid w:val="00FA0E0C"/>
    <w:rsid w:val="00FA3792"/>
    <w:rsid w:val="00FB51D6"/>
    <w:rsid w:val="00FB7414"/>
    <w:rsid w:val="00FC1D29"/>
    <w:rsid w:val="00FC480A"/>
    <w:rsid w:val="00FC5DB2"/>
    <w:rsid w:val="00FC6E2A"/>
    <w:rsid w:val="00FD3771"/>
    <w:rsid w:val="00FD54BF"/>
    <w:rsid w:val="00FE135D"/>
    <w:rsid w:val="00FE3759"/>
    <w:rsid w:val="00FE5880"/>
    <w:rsid w:val="00FE633F"/>
    <w:rsid w:val="00FE7CE5"/>
    <w:rsid w:val="00FF48AF"/>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31D1"/>
  <w15:docId w15:val="{67D8F165-35C9-4068-BD3B-569C28CC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E6D"/>
    <w:pPr>
      <w:spacing w:after="0" w:line="240" w:lineRule="auto"/>
    </w:pPr>
  </w:style>
  <w:style w:type="paragraph" w:styleId="Heading2">
    <w:name w:val="heading 2"/>
    <w:basedOn w:val="Normal"/>
    <w:next w:val="Normal"/>
    <w:link w:val="Heading2Char"/>
    <w:uiPriority w:val="9"/>
    <w:unhideWhenUsed/>
    <w:qFormat/>
    <w:rsid w:val="00E2687C"/>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2617"/>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B22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fn,footnote text,single space,Footnote Text Char Char Char Char Char,Footnote Text Char Char Char Char Char Char Ch,Footnote Text Char Char Char Char Char Char Ch Char Char Char,Footnot,Footnote Text Char1 Char,Char Char,ft,f,C"/>
    <w:basedOn w:val="Normal"/>
    <w:link w:val="FootnoteTextChar1"/>
    <w:uiPriority w:val="99"/>
    <w:qFormat/>
    <w:rsid w:val="00A86E6D"/>
    <w:rPr>
      <w:sz w:val="20"/>
      <w:szCs w:val="20"/>
      <w:lang w:val="x-none" w:eastAsia="x-none"/>
    </w:rPr>
  </w:style>
  <w:style w:type="character" w:customStyle="1" w:styleId="FootnoteTextChar">
    <w:name w:val="Footnote Text Char"/>
    <w:aliases w:val="ft Char,f Char,Footnote Text Char Char Char Char Char Char Ch Char Char Char Char1,Footnot Char, Char9 Char,Char9 Char,Char9 Char2 Char,Char9 Char Char1 Char,Char9 Char Char,ft Char Char,C Char"/>
    <w:basedOn w:val="DefaultParagraphFont"/>
    <w:uiPriority w:val="99"/>
    <w:qFormat/>
    <w:rsid w:val="00A86E6D"/>
    <w:rPr>
      <w:rFonts w:eastAsia="Times New Roman" w:cs="Times New Roman"/>
      <w:sz w:val="20"/>
      <w:szCs w:val="20"/>
    </w:rPr>
  </w:style>
  <w:style w:type="character" w:customStyle="1" w:styleId="FootnoteTextChar1">
    <w:name w:val="Footnote Text Char1"/>
    <w:aliases w:val="Footnote ak Char,fn Char,footnote text Char,single space Char,Footnote Text Char Char Char Char Char Char,Footnote Text Char Char Char Char Char Char Ch Char,Footnote Text Char Char Char Char Char Char Ch Char Char Char Char,ft Char1"/>
    <w:link w:val="FootnoteText"/>
    <w:uiPriority w:val="99"/>
    <w:locked/>
    <w:rsid w:val="00A86E6D"/>
    <w:rPr>
      <w:rFonts w:eastAsia="Times New Roman" w:cs="Times New Roman"/>
      <w:sz w:val="20"/>
      <w:szCs w:val="20"/>
      <w:lang w:val="x-none" w:eastAsia="x-none"/>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 BVI fnr"/>
    <w:link w:val="FootnotetextCharChar"/>
    <w:uiPriority w:val="99"/>
    <w:qFormat/>
    <w:rsid w:val="00A86E6D"/>
    <w:rPr>
      <w:vertAlign w:val="superscript"/>
    </w:rPr>
  </w:style>
  <w:style w:type="paragraph" w:styleId="BodyText">
    <w:name w:val="Body Text"/>
    <w:basedOn w:val="Normal"/>
    <w:link w:val="BodyTextChar1"/>
    <w:rsid w:val="00A86E6D"/>
    <w:pPr>
      <w:spacing w:after="120"/>
    </w:pPr>
    <w:rPr>
      <w:lang w:val="x-none" w:eastAsia="x-none"/>
    </w:rPr>
  </w:style>
  <w:style w:type="character" w:customStyle="1" w:styleId="BodyTextChar">
    <w:name w:val="Body Text Char"/>
    <w:basedOn w:val="DefaultParagraphFont"/>
    <w:uiPriority w:val="99"/>
    <w:semiHidden/>
    <w:rsid w:val="00A86E6D"/>
    <w:rPr>
      <w:rFonts w:eastAsia="Times New Roman" w:cs="Times New Roman"/>
      <w:sz w:val="24"/>
      <w:szCs w:val="24"/>
    </w:rPr>
  </w:style>
  <w:style w:type="character" w:customStyle="1" w:styleId="BodyTextChar1">
    <w:name w:val="Body Text Char1"/>
    <w:link w:val="BodyText"/>
    <w:rsid w:val="00A86E6D"/>
    <w:rPr>
      <w:rFonts w:eastAsia="Times New Roman" w:cs="Times New Roman"/>
      <w:sz w:val="24"/>
      <w:szCs w:val="24"/>
      <w:lang w:val="x-none" w:eastAsia="x-none"/>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uiPriority w:val="99"/>
    <w:rsid w:val="00A86E6D"/>
    <w:pPr>
      <w:spacing w:after="160" w:line="240" w:lineRule="exact"/>
    </w:pPr>
    <w:rPr>
      <w:rFonts w:cstheme="minorBidi"/>
      <w:vertAlign w:val="superscript"/>
    </w:rPr>
  </w:style>
  <w:style w:type="paragraph" w:styleId="ListParagraph">
    <w:name w:val="List Paragraph"/>
    <w:aliases w:val="Number Bullets,Bullet Number,List Paragraph1,List Paragraph11,bullet,bullet 1,06. Ý,1.1.1.1,Bullet L1,Gạch đầu dòng,Huong 5,List Paragraph (numbered (a)),List Paragraph_phong,Main numbered paragraph,Thang2,Bullet,List Paragraph 1,B1,bu,06"/>
    <w:basedOn w:val="Normal"/>
    <w:link w:val="ListParagraphChar"/>
    <w:uiPriority w:val="34"/>
    <w:qFormat/>
    <w:rsid w:val="00A86E6D"/>
    <w:pPr>
      <w:ind w:left="720"/>
      <w:contextualSpacing/>
    </w:pPr>
  </w:style>
  <w:style w:type="table" w:styleId="TableGrid">
    <w:name w:val="Table Grid"/>
    <w:basedOn w:val="TableNormal"/>
    <w:uiPriority w:val="39"/>
    <w:rsid w:val="00261D0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C2617"/>
    <w:rPr>
      <w:rFonts w:asciiTheme="majorHAnsi" w:eastAsiaTheme="majorEastAsia" w:hAnsiTheme="majorHAnsi" w:cstheme="majorBidi"/>
      <w:color w:val="1F4D78" w:themeColor="accent1" w:themeShade="7F"/>
      <w:sz w:val="24"/>
      <w:szCs w:val="24"/>
    </w:rPr>
  </w:style>
  <w:style w:type="paragraph" w:customStyle="1" w:styleId="Body">
    <w:name w:val="Body"/>
    <w:basedOn w:val="Normal"/>
    <w:autoRedefine/>
    <w:qFormat/>
    <w:rsid w:val="00090A4C"/>
    <w:pPr>
      <w:widowControl w:val="0"/>
      <w:spacing w:before="60" w:after="40" w:line="360" w:lineRule="exact"/>
      <w:ind w:firstLine="720"/>
      <w:jc w:val="both"/>
    </w:pPr>
    <w:rPr>
      <w:i/>
      <w:iCs/>
      <w:szCs w:val="28"/>
      <w:shd w:val="clear" w:color="auto" w:fill="FFFFFF"/>
      <w:lang w:eastAsia="en-ZW"/>
    </w:rPr>
  </w:style>
  <w:style w:type="paragraph" w:styleId="Header">
    <w:name w:val="header"/>
    <w:basedOn w:val="Normal"/>
    <w:link w:val="HeaderChar"/>
    <w:uiPriority w:val="99"/>
    <w:unhideWhenUsed/>
    <w:rsid w:val="000B07E7"/>
    <w:pPr>
      <w:tabs>
        <w:tab w:val="center" w:pos="4680"/>
        <w:tab w:val="right" w:pos="9360"/>
      </w:tabs>
    </w:pPr>
  </w:style>
  <w:style w:type="character" w:customStyle="1" w:styleId="HeaderChar">
    <w:name w:val="Header Char"/>
    <w:basedOn w:val="DefaultParagraphFont"/>
    <w:link w:val="Header"/>
    <w:uiPriority w:val="99"/>
    <w:rsid w:val="000B07E7"/>
    <w:rPr>
      <w:rFonts w:eastAsia="Times New Roman" w:cs="Times New Roman"/>
      <w:sz w:val="24"/>
      <w:szCs w:val="24"/>
    </w:rPr>
  </w:style>
  <w:style w:type="paragraph" w:styleId="Footer">
    <w:name w:val="footer"/>
    <w:basedOn w:val="Normal"/>
    <w:link w:val="FooterChar"/>
    <w:uiPriority w:val="99"/>
    <w:unhideWhenUsed/>
    <w:rsid w:val="000B07E7"/>
    <w:pPr>
      <w:tabs>
        <w:tab w:val="center" w:pos="4680"/>
        <w:tab w:val="right" w:pos="9360"/>
      </w:tabs>
    </w:pPr>
  </w:style>
  <w:style w:type="character" w:customStyle="1" w:styleId="FooterChar">
    <w:name w:val="Footer Char"/>
    <w:basedOn w:val="DefaultParagraphFont"/>
    <w:link w:val="Footer"/>
    <w:uiPriority w:val="99"/>
    <w:rsid w:val="000B07E7"/>
    <w:rPr>
      <w:rFonts w:eastAsia="Times New Roman" w:cs="Times New Roman"/>
      <w:sz w:val="24"/>
      <w:szCs w:val="24"/>
    </w:rPr>
  </w:style>
  <w:style w:type="paragraph" w:customStyle="1" w:styleId="Normal0">
    <w:name w:val="[Normal]"/>
    <w:rsid w:val="00450D8C"/>
    <w:pPr>
      <w:spacing w:after="0" w:line="240" w:lineRule="auto"/>
    </w:pPr>
    <w:rPr>
      <w:rFonts w:ascii="Arial" w:eastAsia="Arial" w:hAnsi="Arial"/>
      <w:sz w:val="24"/>
      <w:szCs w:val="20"/>
    </w:rPr>
  </w:style>
  <w:style w:type="paragraph" w:styleId="NormalWeb">
    <w:name w:val="Normal (Web)"/>
    <w:aliases w:val="webb,Char Char Char Char Char Char Char Char Char Char Char,Обычный (веб)1,Обычный (веб) Знак,Обычный (веб) Знак1,Обычный (веб) Знак Знак,Normal (Web) Char1,Char8 Char,Char8, Char Char, Char8 Char, Char8"/>
    <w:basedOn w:val="Normal"/>
    <w:link w:val="NormalWebChar"/>
    <w:uiPriority w:val="99"/>
    <w:unhideWhenUsed/>
    <w:qFormat/>
    <w:rsid w:val="000125F0"/>
    <w:pPr>
      <w:spacing w:before="100" w:beforeAutospacing="1" w:after="100" w:afterAutospacing="1"/>
    </w:pPr>
    <w:rPr>
      <w:rFonts w:eastAsia="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Normal (Web) Char1 Char,Char8 Char Char,Char8 Char1, Char Char Char"/>
    <w:link w:val="NormalWeb"/>
    <w:uiPriority w:val="99"/>
    <w:rsid w:val="002B7231"/>
    <w:rPr>
      <w:rFonts w:eastAsia="Times New Roman"/>
      <w:sz w:val="24"/>
      <w:szCs w:val="24"/>
    </w:rPr>
  </w:style>
  <w:style w:type="paragraph" w:styleId="BodyTextIndent2">
    <w:name w:val="Body Text Indent 2"/>
    <w:basedOn w:val="Normal"/>
    <w:link w:val="BodyTextIndent2Char"/>
    <w:uiPriority w:val="99"/>
    <w:unhideWhenUsed/>
    <w:rsid w:val="00375598"/>
    <w:pPr>
      <w:spacing w:after="120" w:line="480" w:lineRule="auto"/>
      <w:ind w:left="360"/>
    </w:pPr>
  </w:style>
  <w:style w:type="character" w:customStyle="1" w:styleId="BodyTextIndent2Char">
    <w:name w:val="Body Text Indent 2 Char"/>
    <w:basedOn w:val="DefaultParagraphFont"/>
    <w:link w:val="BodyTextIndent2"/>
    <w:uiPriority w:val="99"/>
    <w:rsid w:val="00375598"/>
  </w:style>
  <w:style w:type="paragraph" w:customStyle="1" w:styleId="Char">
    <w:name w:val="Char"/>
    <w:basedOn w:val="Normal"/>
    <w:rsid w:val="00375598"/>
    <w:pPr>
      <w:pageBreakBefore/>
      <w:spacing w:before="100" w:beforeAutospacing="1" w:after="100" w:afterAutospacing="1"/>
    </w:pPr>
    <w:rPr>
      <w:rFonts w:ascii="Tahoma" w:eastAsia="Times New Roman" w:hAnsi="Tahoma" w:cs="Tahoma"/>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371E29"/>
    <w:pPr>
      <w:spacing w:after="160" w:line="240" w:lineRule="exact"/>
    </w:pPr>
    <w:rPr>
      <w:rFonts w:asciiTheme="minorHAnsi" w:hAnsiTheme="minorHAnsi" w:cstheme="minorBidi"/>
      <w:sz w:val="22"/>
      <w:vertAlign w:val="superscript"/>
    </w:rPr>
  </w:style>
  <w:style w:type="character" w:customStyle="1" w:styleId="ListParagraphChar">
    <w:name w:val="List Paragraph Char"/>
    <w:aliases w:val="Number Bullets Char,Bullet Number Char,List Paragraph1 Char,List Paragraph11 Char,bullet Char,bullet 1 Char,06. Ý Char,1.1.1.1 Char,Bullet L1 Char,Gạch đầu dòng Char,Huong 5 Char,List Paragraph (numbered (a)) Char,Thang2 Char,B1 Char"/>
    <w:basedOn w:val="DefaultParagraphFont"/>
    <w:link w:val="ListParagraph"/>
    <w:uiPriority w:val="34"/>
    <w:rsid w:val="00571E75"/>
  </w:style>
  <w:style w:type="paragraph" w:styleId="BalloonText">
    <w:name w:val="Balloon Text"/>
    <w:basedOn w:val="Normal"/>
    <w:link w:val="BalloonTextChar"/>
    <w:uiPriority w:val="99"/>
    <w:semiHidden/>
    <w:unhideWhenUsed/>
    <w:rsid w:val="00273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B6D"/>
    <w:rPr>
      <w:rFonts w:ascii="Segoe UI" w:hAnsi="Segoe UI" w:cs="Segoe UI"/>
      <w:sz w:val="18"/>
      <w:szCs w:val="18"/>
    </w:rPr>
  </w:style>
  <w:style w:type="paragraph" w:styleId="Revision">
    <w:name w:val="Revision"/>
    <w:hidden/>
    <w:uiPriority w:val="99"/>
    <w:semiHidden/>
    <w:rsid w:val="00F96429"/>
    <w:pPr>
      <w:spacing w:after="0" w:line="240" w:lineRule="auto"/>
    </w:pPr>
  </w:style>
  <w:style w:type="paragraph" w:customStyle="1" w:styleId="Normal1">
    <w:name w:val="Normal1"/>
    <w:basedOn w:val="Normal"/>
    <w:rsid w:val="00BB60F0"/>
    <w:pPr>
      <w:spacing w:before="100" w:beforeAutospacing="1" w:after="100" w:afterAutospacing="1"/>
    </w:pPr>
    <w:rPr>
      <w:rFonts w:eastAsia="Times New Roman"/>
      <w:sz w:val="24"/>
      <w:szCs w:val="24"/>
    </w:rPr>
  </w:style>
  <w:style w:type="character" w:customStyle="1" w:styleId="normalchar">
    <w:name w:val="normal__char"/>
    <w:basedOn w:val="DefaultParagraphFont"/>
    <w:rsid w:val="00BB60F0"/>
  </w:style>
  <w:style w:type="character" w:styleId="CommentReference">
    <w:name w:val="annotation reference"/>
    <w:basedOn w:val="DefaultParagraphFont"/>
    <w:uiPriority w:val="99"/>
    <w:semiHidden/>
    <w:unhideWhenUsed/>
    <w:rsid w:val="00E850A4"/>
    <w:rPr>
      <w:sz w:val="16"/>
      <w:szCs w:val="16"/>
    </w:rPr>
  </w:style>
  <w:style w:type="paragraph" w:styleId="CommentText">
    <w:name w:val="annotation text"/>
    <w:basedOn w:val="Normal"/>
    <w:link w:val="CommentTextChar"/>
    <w:unhideWhenUsed/>
    <w:rsid w:val="00E850A4"/>
    <w:rPr>
      <w:sz w:val="20"/>
      <w:szCs w:val="20"/>
    </w:rPr>
  </w:style>
  <w:style w:type="character" w:customStyle="1" w:styleId="CommentTextChar">
    <w:name w:val="Comment Text Char"/>
    <w:basedOn w:val="DefaultParagraphFont"/>
    <w:link w:val="CommentText"/>
    <w:rsid w:val="00E850A4"/>
    <w:rPr>
      <w:sz w:val="20"/>
      <w:szCs w:val="20"/>
    </w:rPr>
  </w:style>
  <w:style w:type="paragraph" w:styleId="CommentSubject">
    <w:name w:val="annotation subject"/>
    <w:basedOn w:val="CommentText"/>
    <w:next w:val="CommentText"/>
    <w:link w:val="CommentSubjectChar"/>
    <w:uiPriority w:val="99"/>
    <w:semiHidden/>
    <w:unhideWhenUsed/>
    <w:rsid w:val="00E850A4"/>
    <w:rPr>
      <w:b/>
      <w:bCs/>
    </w:rPr>
  </w:style>
  <w:style w:type="character" w:customStyle="1" w:styleId="CommentSubjectChar">
    <w:name w:val="Comment Subject Char"/>
    <w:basedOn w:val="CommentTextChar"/>
    <w:link w:val="CommentSubject"/>
    <w:uiPriority w:val="99"/>
    <w:semiHidden/>
    <w:rsid w:val="00E850A4"/>
    <w:rPr>
      <w:b/>
      <w:bCs/>
      <w:sz w:val="20"/>
      <w:szCs w:val="20"/>
    </w:rPr>
  </w:style>
  <w:style w:type="paragraph" w:customStyle="1" w:styleId="niu">
    <w:name w:val="n§iÒu"/>
    <w:basedOn w:val="Normal"/>
    <w:rsid w:val="00792DAD"/>
    <w:pPr>
      <w:spacing w:before="120" w:after="120" w:line="340" w:lineRule="exact"/>
      <w:ind w:firstLine="680"/>
    </w:pPr>
    <w:rPr>
      <w:rFonts w:ascii=".VnTime" w:eastAsia="Times New Roman" w:hAnsi=".VnTime"/>
      <w:b/>
      <w:szCs w:val="28"/>
    </w:rPr>
  </w:style>
  <w:style w:type="character" w:customStyle="1" w:styleId="NormalWebCharChar">
    <w:name w:val="Normal (Web) Char Char"/>
    <w:aliases w:val="webb Char1,Char Char Char Char Char Char Char Char Char Char Char Char1,Обычный (веб)1 Char1,Обычный (веб) Знак Char1,Обычный (веб) Знак1 Char1,Обычный (веб) Знак Знак Char1,Char8 Char Char1,Char8 Char2"/>
    <w:uiPriority w:val="99"/>
    <w:locked/>
    <w:rsid w:val="00004656"/>
    <w:rPr>
      <w:rFonts w:ascii="Times New Roman" w:hAnsi="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7B1651"/>
    <w:pPr>
      <w:spacing w:after="160" w:line="240" w:lineRule="exact"/>
    </w:pPr>
    <w:rPr>
      <w:rFonts w:asciiTheme="minorHAnsi" w:hAnsiTheme="minorHAnsi" w:cstheme="minorBidi"/>
      <w:sz w:val="22"/>
      <w:vertAlign w:val="superscript"/>
    </w:rPr>
  </w:style>
  <w:style w:type="paragraph" w:customStyle="1" w:styleId="Superscript6Point11pt">
    <w:name w:val="Superscript 6 Point + 11 pt"/>
    <w:aliases w:val="Fußnotenzeichen DISS,Footnote Ref in FtNote,BVI fnr,E FNZ,-E Fußnotenzeichen,Footnote#"/>
    <w:basedOn w:val="Normal"/>
    <w:rsid w:val="008868CD"/>
    <w:pPr>
      <w:spacing w:before="100" w:line="240" w:lineRule="exact"/>
    </w:pPr>
    <w:rPr>
      <w:rFonts w:eastAsia="Times New Roman"/>
      <w:sz w:val="20"/>
      <w:szCs w:val="20"/>
      <w:vertAlign w:val="superscript"/>
    </w:rPr>
  </w:style>
  <w:style w:type="character" w:customStyle="1" w:styleId="Vnbnnidung">
    <w:name w:val="Văn bản nội dung_"/>
    <w:link w:val="Vnbnnidung0"/>
    <w:uiPriority w:val="99"/>
    <w:rsid w:val="008868CD"/>
    <w:rPr>
      <w:sz w:val="26"/>
      <w:szCs w:val="26"/>
    </w:rPr>
  </w:style>
  <w:style w:type="paragraph" w:customStyle="1" w:styleId="Vnbnnidung0">
    <w:name w:val="Văn bản nội dung"/>
    <w:basedOn w:val="Normal"/>
    <w:link w:val="Vnbnnidung"/>
    <w:uiPriority w:val="99"/>
    <w:rsid w:val="008868CD"/>
    <w:pPr>
      <w:widowControl w:val="0"/>
      <w:spacing w:after="100" w:line="276" w:lineRule="auto"/>
      <w:ind w:firstLine="400"/>
    </w:pPr>
    <w:rPr>
      <w:sz w:val="26"/>
      <w:szCs w:val="26"/>
    </w:rPr>
  </w:style>
  <w:style w:type="character" w:customStyle="1" w:styleId="Heading2Char">
    <w:name w:val="Heading 2 Char"/>
    <w:basedOn w:val="DefaultParagraphFont"/>
    <w:link w:val="Heading2"/>
    <w:uiPriority w:val="9"/>
    <w:rsid w:val="00E2687C"/>
    <w:rPr>
      <w:rFonts w:asciiTheme="majorHAnsi" w:eastAsiaTheme="majorEastAsia" w:hAnsiTheme="majorHAnsi" w:cstheme="majorBidi"/>
      <w:color w:val="2E74B5" w:themeColor="accent1" w:themeShade="BF"/>
      <w:sz w:val="26"/>
      <w:szCs w:val="26"/>
    </w:rPr>
  </w:style>
  <w:style w:type="paragraph" w:customStyle="1" w:styleId="FootnotetextChar10">
    <w:name w:val="Footnote text Char1"/>
    <w:basedOn w:val="Normal"/>
    <w:uiPriority w:val="99"/>
    <w:rsid w:val="00254D66"/>
    <w:pPr>
      <w:spacing w:after="160" w:line="240" w:lineRule="exact"/>
    </w:pPr>
    <w:rPr>
      <w:rFonts w:cstheme="minorBidi"/>
      <w:vertAlign w:val="superscript"/>
    </w:rPr>
  </w:style>
  <w:style w:type="character" w:customStyle="1" w:styleId="Heading4Char">
    <w:name w:val="Heading 4 Char"/>
    <w:basedOn w:val="DefaultParagraphFont"/>
    <w:link w:val="Heading4"/>
    <w:uiPriority w:val="9"/>
    <w:semiHidden/>
    <w:rsid w:val="007B229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164">
      <w:bodyDiv w:val="1"/>
      <w:marLeft w:val="0"/>
      <w:marRight w:val="0"/>
      <w:marTop w:val="0"/>
      <w:marBottom w:val="0"/>
      <w:divBdr>
        <w:top w:val="none" w:sz="0" w:space="0" w:color="auto"/>
        <w:left w:val="none" w:sz="0" w:space="0" w:color="auto"/>
        <w:bottom w:val="none" w:sz="0" w:space="0" w:color="auto"/>
        <w:right w:val="none" w:sz="0" w:space="0" w:color="auto"/>
      </w:divBdr>
    </w:div>
    <w:div w:id="36391540">
      <w:bodyDiv w:val="1"/>
      <w:marLeft w:val="0"/>
      <w:marRight w:val="0"/>
      <w:marTop w:val="0"/>
      <w:marBottom w:val="0"/>
      <w:divBdr>
        <w:top w:val="none" w:sz="0" w:space="0" w:color="auto"/>
        <w:left w:val="none" w:sz="0" w:space="0" w:color="auto"/>
        <w:bottom w:val="none" w:sz="0" w:space="0" w:color="auto"/>
        <w:right w:val="none" w:sz="0" w:space="0" w:color="auto"/>
      </w:divBdr>
    </w:div>
    <w:div w:id="69736792">
      <w:bodyDiv w:val="1"/>
      <w:marLeft w:val="0"/>
      <w:marRight w:val="0"/>
      <w:marTop w:val="0"/>
      <w:marBottom w:val="0"/>
      <w:divBdr>
        <w:top w:val="none" w:sz="0" w:space="0" w:color="auto"/>
        <w:left w:val="none" w:sz="0" w:space="0" w:color="auto"/>
        <w:bottom w:val="none" w:sz="0" w:space="0" w:color="auto"/>
        <w:right w:val="none" w:sz="0" w:space="0" w:color="auto"/>
      </w:divBdr>
      <w:divsChild>
        <w:div w:id="351613439">
          <w:marLeft w:val="0"/>
          <w:marRight w:val="0"/>
          <w:marTop w:val="0"/>
          <w:marBottom w:val="0"/>
          <w:divBdr>
            <w:top w:val="none" w:sz="0" w:space="0" w:color="auto"/>
            <w:left w:val="none" w:sz="0" w:space="0" w:color="auto"/>
            <w:bottom w:val="none" w:sz="0" w:space="0" w:color="auto"/>
            <w:right w:val="none" w:sz="0" w:space="0" w:color="auto"/>
          </w:divBdr>
        </w:div>
        <w:div w:id="646395381">
          <w:marLeft w:val="0"/>
          <w:marRight w:val="0"/>
          <w:marTop w:val="0"/>
          <w:marBottom w:val="0"/>
          <w:divBdr>
            <w:top w:val="none" w:sz="0" w:space="0" w:color="auto"/>
            <w:left w:val="none" w:sz="0" w:space="0" w:color="auto"/>
            <w:bottom w:val="none" w:sz="0" w:space="0" w:color="auto"/>
            <w:right w:val="none" w:sz="0" w:space="0" w:color="auto"/>
          </w:divBdr>
        </w:div>
      </w:divsChild>
    </w:div>
    <w:div w:id="369962559">
      <w:bodyDiv w:val="1"/>
      <w:marLeft w:val="0"/>
      <w:marRight w:val="0"/>
      <w:marTop w:val="0"/>
      <w:marBottom w:val="0"/>
      <w:divBdr>
        <w:top w:val="none" w:sz="0" w:space="0" w:color="auto"/>
        <w:left w:val="none" w:sz="0" w:space="0" w:color="auto"/>
        <w:bottom w:val="none" w:sz="0" w:space="0" w:color="auto"/>
        <w:right w:val="none" w:sz="0" w:space="0" w:color="auto"/>
      </w:divBdr>
    </w:div>
    <w:div w:id="583490272">
      <w:bodyDiv w:val="1"/>
      <w:marLeft w:val="0"/>
      <w:marRight w:val="0"/>
      <w:marTop w:val="0"/>
      <w:marBottom w:val="0"/>
      <w:divBdr>
        <w:top w:val="none" w:sz="0" w:space="0" w:color="auto"/>
        <w:left w:val="none" w:sz="0" w:space="0" w:color="auto"/>
        <w:bottom w:val="none" w:sz="0" w:space="0" w:color="auto"/>
        <w:right w:val="none" w:sz="0" w:space="0" w:color="auto"/>
      </w:divBdr>
      <w:divsChild>
        <w:div w:id="484131315">
          <w:marLeft w:val="0"/>
          <w:marRight w:val="0"/>
          <w:marTop w:val="0"/>
          <w:marBottom w:val="0"/>
          <w:divBdr>
            <w:top w:val="none" w:sz="0" w:space="0" w:color="auto"/>
            <w:left w:val="none" w:sz="0" w:space="0" w:color="auto"/>
            <w:bottom w:val="none" w:sz="0" w:space="0" w:color="auto"/>
            <w:right w:val="none" w:sz="0" w:space="0" w:color="auto"/>
          </w:divBdr>
        </w:div>
      </w:divsChild>
    </w:div>
    <w:div w:id="629284632">
      <w:bodyDiv w:val="1"/>
      <w:marLeft w:val="0"/>
      <w:marRight w:val="0"/>
      <w:marTop w:val="0"/>
      <w:marBottom w:val="0"/>
      <w:divBdr>
        <w:top w:val="none" w:sz="0" w:space="0" w:color="auto"/>
        <w:left w:val="none" w:sz="0" w:space="0" w:color="auto"/>
        <w:bottom w:val="none" w:sz="0" w:space="0" w:color="auto"/>
        <w:right w:val="none" w:sz="0" w:space="0" w:color="auto"/>
      </w:divBdr>
    </w:div>
    <w:div w:id="670572564">
      <w:bodyDiv w:val="1"/>
      <w:marLeft w:val="0"/>
      <w:marRight w:val="0"/>
      <w:marTop w:val="0"/>
      <w:marBottom w:val="0"/>
      <w:divBdr>
        <w:top w:val="none" w:sz="0" w:space="0" w:color="auto"/>
        <w:left w:val="none" w:sz="0" w:space="0" w:color="auto"/>
        <w:bottom w:val="none" w:sz="0" w:space="0" w:color="auto"/>
        <w:right w:val="none" w:sz="0" w:space="0" w:color="auto"/>
      </w:divBdr>
    </w:div>
    <w:div w:id="925189762">
      <w:bodyDiv w:val="1"/>
      <w:marLeft w:val="0"/>
      <w:marRight w:val="0"/>
      <w:marTop w:val="0"/>
      <w:marBottom w:val="0"/>
      <w:divBdr>
        <w:top w:val="none" w:sz="0" w:space="0" w:color="auto"/>
        <w:left w:val="none" w:sz="0" w:space="0" w:color="auto"/>
        <w:bottom w:val="none" w:sz="0" w:space="0" w:color="auto"/>
        <w:right w:val="none" w:sz="0" w:space="0" w:color="auto"/>
      </w:divBdr>
    </w:div>
    <w:div w:id="1201896920">
      <w:bodyDiv w:val="1"/>
      <w:marLeft w:val="0"/>
      <w:marRight w:val="0"/>
      <w:marTop w:val="0"/>
      <w:marBottom w:val="0"/>
      <w:divBdr>
        <w:top w:val="none" w:sz="0" w:space="0" w:color="auto"/>
        <w:left w:val="none" w:sz="0" w:space="0" w:color="auto"/>
        <w:bottom w:val="none" w:sz="0" w:space="0" w:color="auto"/>
        <w:right w:val="none" w:sz="0" w:space="0" w:color="auto"/>
      </w:divBdr>
    </w:div>
    <w:div w:id="1474255856">
      <w:bodyDiv w:val="1"/>
      <w:marLeft w:val="0"/>
      <w:marRight w:val="0"/>
      <w:marTop w:val="0"/>
      <w:marBottom w:val="0"/>
      <w:divBdr>
        <w:top w:val="none" w:sz="0" w:space="0" w:color="auto"/>
        <w:left w:val="none" w:sz="0" w:space="0" w:color="auto"/>
        <w:bottom w:val="none" w:sz="0" w:space="0" w:color="auto"/>
        <w:right w:val="none" w:sz="0" w:space="0" w:color="auto"/>
      </w:divBdr>
    </w:div>
    <w:div w:id="1631084600">
      <w:bodyDiv w:val="1"/>
      <w:marLeft w:val="0"/>
      <w:marRight w:val="0"/>
      <w:marTop w:val="0"/>
      <w:marBottom w:val="0"/>
      <w:divBdr>
        <w:top w:val="none" w:sz="0" w:space="0" w:color="auto"/>
        <w:left w:val="none" w:sz="0" w:space="0" w:color="auto"/>
        <w:bottom w:val="none" w:sz="0" w:space="0" w:color="auto"/>
        <w:right w:val="none" w:sz="0" w:space="0" w:color="auto"/>
      </w:divBdr>
    </w:div>
    <w:div w:id="1636834412">
      <w:bodyDiv w:val="1"/>
      <w:marLeft w:val="0"/>
      <w:marRight w:val="0"/>
      <w:marTop w:val="0"/>
      <w:marBottom w:val="0"/>
      <w:divBdr>
        <w:top w:val="none" w:sz="0" w:space="0" w:color="auto"/>
        <w:left w:val="none" w:sz="0" w:space="0" w:color="auto"/>
        <w:bottom w:val="none" w:sz="0" w:space="0" w:color="auto"/>
        <w:right w:val="none" w:sz="0" w:space="0" w:color="auto"/>
      </w:divBdr>
    </w:div>
    <w:div w:id="1684890950">
      <w:bodyDiv w:val="1"/>
      <w:marLeft w:val="0"/>
      <w:marRight w:val="0"/>
      <w:marTop w:val="0"/>
      <w:marBottom w:val="0"/>
      <w:divBdr>
        <w:top w:val="none" w:sz="0" w:space="0" w:color="auto"/>
        <w:left w:val="none" w:sz="0" w:space="0" w:color="auto"/>
        <w:bottom w:val="none" w:sz="0" w:space="0" w:color="auto"/>
        <w:right w:val="none" w:sz="0" w:space="0" w:color="auto"/>
      </w:divBdr>
    </w:div>
    <w:div w:id="17388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C2769-5796-4B3C-820D-09C67C5D649D}">
  <ds:schemaRefs>
    <ds:schemaRef ds:uri="http://schemas.openxmlformats.org/officeDocument/2006/bibliography"/>
  </ds:schemaRefs>
</ds:datastoreItem>
</file>

<file path=customXml/itemProps2.xml><?xml version="1.0" encoding="utf-8"?>
<ds:datastoreItem xmlns:ds="http://schemas.openxmlformats.org/officeDocument/2006/customXml" ds:itemID="{CA1E6043-0B39-4850-A315-76B61572E371}"/>
</file>

<file path=customXml/itemProps3.xml><?xml version="1.0" encoding="utf-8"?>
<ds:datastoreItem xmlns:ds="http://schemas.openxmlformats.org/officeDocument/2006/customXml" ds:itemID="{D6264BFD-D83C-4AFF-ADE4-DC389E476ABA}"/>
</file>

<file path=customXml/itemProps4.xml><?xml version="1.0" encoding="utf-8"?>
<ds:datastoreItem xmlns:ds="http://schemas.openxmlformats.org/officeDocument/2006/customXml" ds:itemID="{B403690A-9D9F-43A4-BE29-1A06DE756AC6}"/>
</file>

<file path=docProps/app.xml><?xml version="1.0" encoding="utf-8"?>
<Properties xmlns="http://schemas.openxmlformats.org/officeDocument/2006/extended-properties" xmlns:vt="http://schemas.openxmlformats.org/officeDocument/2006/docPropsVTypes">
  <Template>Normal</Template>
  <TotalTime>100</TotalTime>
  <Pages>8</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Bui Nhat Tan</cp:lastModifiedBy>
  <cp:revision>6</cp:revision>
  <cp:lastPrinted>2023-05-22T01:45:00Z</cp:lastPrinted>
  <dcterms:created xsi:type="dcterms:W3CDTF">2023-05-21T12:24:00Z</dcterms:created>
  <dcterms:modified xsi:type="dcterms:W3CDTF">2023-05-22T03:14:00Z</dcterms:modified>
</cp:coreProperties>
</file>